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rFonts w:hint="cs"/>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שירלי שי</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8F5456" w:rsidRDefault="00612C70" w:rsidP="008F65E7">
                <w:pPr>
                  <w:rPr>
                    <w:rFonts w:ascii="Arial (W1)" w:hAnsi="Arial (W1)"/>
                    <w:b/>
                    <w:bCs/>
                    <w:noProof w:val="0"/>
                    <w:sz w:val="28"/>
                    <w:szCs w:val="28"/>
                  </w:rPr>
                </w:pPr>
                <w:r>
                  <w:rPr>
                    <w:rFonts w:hint="cs"/>
                    <w:b/>
                    <w:bCs/>
                    <w:noProof w:val="0"/>
                    <w:sz w:val="28"/>
                    <w:rtl/>
                  </w:rPr>
                  <w:t>תובע</w:t>
                </w:r>
                <w:r w:rsidR="008F65E7">
                  <w:rPr>
                    <w:rFonts w:hint="cs"/>
                    <w:b/>
                    <w:bCs/>
                    <w:noProof w:val="0"/>
                    <w:sz w:val="28"/>
                    <w:rtl/>
                  </w:rPr>
                  <w:t>ת</w:t>
                </w:r>
                <w:r w:rsidR="00562358">
                  <w:rPr>
                    <w:rFonts w:hint="cs"/>
                    <w:b/>
                    <w:bCs/>
                    <w:noProof w:val="0"/>
                    <w:sz w:val="28"/>
                    <w:rtl/>
                  </w:rPr>
                  <w:t>:</w:t>
                </w:r>
              </w:p>
            </w:sdtContent>
          </w:sdt>
        </w:tc>
        <w:tc>
          <w:tcPr>
            <w:tcW w:w="5571" w:type="dxa"/>
          </w:tcPr>
          <w:p w:rsidR="006816EC" w:rsidRDefault="006816EC">
            <w:pPr>
              <w:rPr>
                <w:rFonts w:ascii="Arial (W1)" w:hAnsi="Arial (W1)"/>
                <w:b/>
                <w:bCs/>
                <w:noProof w:val="0"/>
                <w:sz w:val="28"/>
                <w:szCs w:val="28"/>
                <w:rtl/>
              </w:rPr>
            </w:pPr>
          </w:p>
          <w:p w:rsidR="00612C70" w:rsidRDefault="001A7853" w:rsidP="003E6D36">
            <w:pPr>
              <w:rPr>
                <w:rFonts w:ascii="Arial" w:hAnsi="Arial"/>
                <w:b/>
                <w:bCs/>
                <w:noProof w:val="0"/>
                <w:sz w:val="26"/>
                <w:szCs w:val="26"/>
                <w:rtl/>
              </w:rPr>
            </w:pPr>
            <w:sdt>
              <w:sdtPr>
                <w:rPr>
                  <w:rFonts w:hint="cs"/>
                  <w:b/>
                  <w:bCs/>
                  <w:noProof w:val="0"/>
                  <w:sz w:val="28"/>
                  <w:rtl/>
                </w:rPr>
                <w:alias w:val="1478"/>
                <w:tag w:val="1478"/>
                <w:id w:val="160126198"/>
                <w:text w:multiLine="1"/>
              </w:sdtPr>
              <w:sdtEndPr/>
              <w:sdtContent>
                <w:r w:rsidR="003E6D36">
                  <w:rPr>
                    <w:rFonts w:hint="cs"/>
                    <w:b/>
                    <w:bCs/>
                    <w:noProof w:val="0"/>
                    <w:sz w:val="28"/>
                    <w:rtl/>
                  </w:rPr>
                  <w:t>ה'. ח'.</w:t>
                </w:r>
              </w:sdtContent>
            </w:sdt>
            <w:r w:rsidR="009C358E" w:rsidRPr="009C358E">
              <w:rPr>
                <w:rFonts w:hint="cs"/>
                <w:b/>
                <w:bCs/>
                <w:noProof w:val="0"/>
                <w:sz w:val="28"/>
                <w:rtl/>
              </w:rPr>
              <w:t xml:space="preserve"> </w:t>
            </w:r>
          </w:p>
          <w:p w:rsidR="006816EC" w:rsidRPr="008F65E7" w:rsidRDefault="00E44DDF" w:rsidP="005709AB">
            <w:pPr>
              <w:rPr>
                <w:rFonts w:ascii="Arial (W1)" w:hAnsi="Arial (W1)"/>
                <w:b/>
                <w:bCs/>
                <w:noProof w:val="0"/>
              </w:rPr>
            </w:pPr>
            <w:r w:rsidRPr="008F65E7">
              <w:rPr>
                <w:rFonts w:ascii="Arial" w:hAnsi="Arial"/>
                <w:b/>
                <w:bCs/>
                <w:noProof w:val="0"/>
                <w:rtl/>
              </w:rPr>
              <w:t>ע"י ב"כ עו</w:t>
            </w:r>
            <w:r w:rsidR="005709AB">
              <w:rPr>
                <w:rFonts w:ascii="Arial" w:hAnsi="Arial" w:hint="cs"/>
                <w:b/>
                <w:bCs/>
                <w:noProof w:val="0"/>
                <w:rtl/>
              </w:rPr>
              <w:t>ה</w:t>
            </w:r>
            <w:r w:rsidRPr="008F65E7">
              <w:rPr>
                <w:rFonts w:ascii="Arial" w:hAnsi="Arial"/>
                <w:b/>
                <w:bCs/>
                <w:noProof w:val="0"/>
                <w:rtl/>
              </w:rPr>
              <w:t>"ד</w:t>
            </w:r>
            <w:r w:rsidR="008F65E7" w:rsidRPr="008F65E7">
              <w:rPr>
                <w:rFonts w:ascii="Arial (W1)" w:hAnsi="Arial (W1)" w:hint="cs"/>
                <w:b/>
                <w:bCs/>
                <w:noProof w:val="0"/>
                <w:rtl/>
              </w:rPr>
              <w:t xml:space="preserve"> רונית פינקלשטיין</w:t>
            </w:r>
            <w:r w:rsidR="008F65E7">
              <w:rPr>
                <w:rFonts w:ascii="Arial (W1)" w:hAnsi="Arial (W1)" w:hint="cs"/>
                <w:b/>
                <w:bCs/>
                <w:noProof w:val="0"/>
                <w:rtl/>
              </w:rPr>
              <w:t xml:space="preserve"> ו</w:t>
            </w:r>
            <w:r w:rsidR="005709AB">
              <w:rPr>
                <w:rFonts w:ascii="Arial (W1)" w:hAnsi="Arial (W1)" w:hint="cs"/>
                <w:b/>
                <w:bCs/>
                <w:noProof w:val="0"/>
                <w:rtl/>
              </w:rPr>
              <w:t>עוה"ד אלדור לוי פינקלשטיין</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1A7853" w:rsidP="008F65E7">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נתבע</w:t>
                </w:r>
                <w:r w:rsidR="00562358">
                  <w:rPr>
                    <w:rFonts w:hint="cs"/>
                    <w:b/>
                    <w:bCs/>
                    <w:noProof w:val="0"/>
                    <w:sz w:val="28"/>
                    <w:rtl/>
                  </w:rPr>
                  <w:t>:</w:t>
                </w:r>
              </w:sdtContent>
            </w:sdt>
          </w:p>
        </w:tc>
        <w:tc>
          <w:tcPr>
            <w:tcW w:w="5571" w:type="dxa"/>
          </w:tcPr>
          <w:p w:rsidR="006816EC" w:rsidRDefault="006816EC">
            <w:pPr>
              <w:rPr>
                <w:rFonts w:ascii="Arial (W1)" w:hAnsi="Arial (W1)"/>
                <w:b/>
                <w:bCs/>
                <w:noProof w:val="0"/>
                <w:sz w:val="28"/>
                <w:szCs w:val="28"/>
                <w:rtl/>
              </w:rPr>
            </w:pPr>
          </w:p>
          <w:p w:rsidR="00612C70" w:rsidRDefault="001A7853" w:rsidP="003E6D36">
            <w:pPr>
              <w:rPr>
                <w:rtl/>
              </w:rPr>
            </w:pPr>
            <w:sdt>
              <w:sdtPr>
                <w:rPr>
                  <w:rFonts w:hint="cs"/>
                  <w:b/>
                  <w:bCs/>
                  <w:noProof w:val="0"/>
                  <w:sz w:val="28"/>
                  <w:rtl/>
                </w:rPr>
                <w:alias w:val="1486"/>
                <w:tag w:val="1486"/>
                <w:id w:val="1487590763"/>
                <w:text w:multiLine="1"/>
              </w:sdtPr>
              <w:sdtEndPr/>
              <w:sdtContent>
                <w:r w:rsidR="003E6D36">
                  <w:rPr>
                    <w:rFonts w:hint="cs"/>
                    <w:b/>
                    <w:bCs/>
                    <w:noProof w:val="0"/>
                    <w:sz w:val="28"/>
                    <w:rtl/>
                  </w:rPr>
                  <w:t>ר'. מ'. ר'</w:t>
                </w:r>
              </w:sdtContent>
            </w:sdt>
            <w:r w:rsidR="009C358E" w:rsidRPr="009C358E">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sdt>
              <w:sdtPr>
                <w:rPr>
                  <w:rFonts w:hint="cs"/>
                  <w:b/>
                  <w:bCs/>
                  <w:noProof w:val="0"/>
                  <w:sz w:val="28"/>
                  <w:rtl/>
                </w:rPr>
                <w:alias w:val="2318"/>
                <w:tag w:val="2318"/>
                <w:id w:val="885834417"/>
                <w:lock w:val="contentLocked"/>
                <w:placeholder>
                  <w:docPart w:val="4C0CD05467694806A8B4ED31ED85F270"/>
                </w:placeholder>
                <w:text w:multiLine="1"/>
              </w:sdtPr>
              <w:sdtEndPr/>
              <w:sdtContent>
                <w:r w:rsidR="00FB3C14">
                  <w:rPr>
                    <w:rFonts w:hint="eastAsia"/>
                    <w:b/>
                    <w:bCs/>
                    <w:noProof w:val="0"/>
                    <w:sz w:val="28"/>
                    <w:rtl/>
                  </w:rPr>
                  <w:t>312479116</w:t>
                </w:r>
              </w:sdtContent>
            </w:sdt>
            <w:r w:rsidR="00E44DDF">
              <w:rPr>
                <w:rFonts w:hint="cs"/>
                <w:rtl/>
              </w:rPr>
              <w:t xml:space="preserve"> </w:t>
            </w:r>
          </w:p>
          <w:p w:rsidR="006816EC" w:rsidRPr="008F65E7" w:rsidRDefault="00E44DDF" w:rsidP="005709AB">
            <w:pPr>
              <w:rPr>
                <w:rFonts w:ascii="Arial (W1)" w:hAnsi="Arial (W1)"/>
                <w:b/>
                <w:bCs/>
                <w:noProof w:val="0"/>
              </w:rPr>
            </w:pPr>
            <w:r w:rsidRPr="008F65E7">
              <w:rPr>
                <w:rFonts w:ascii="Arial" w:hAnsi="Arial"/>
                <w:b/>
                <w:bCs/>
                <w:noProof w:val="0"/>
                <w:rtl/>
              </w:rPr>
              <w:t>ע"י ב"כ עוה"ד</w:t>
            </w:r>
            <w:r w:rsidR="008F65E7" w:rsidRPr="008F65E7">
              <w:rPr>
                <w:rFonts w:ascii="Arial (W1)" w:hAnsi="Arial (W1)" w:hint="cs"/>
                <w:b/>
                <w:bCs/>
                <w:noProof w:val="0"/>
                <w:rtl/>
              </w:rPr>
              <w:t xml:space="preserve"> גלי קוטק איתן ו</w:t>
            </w:r>
            <w:r w:rsidR="005709AB">
              <w:rPr>
                <w:rFonts w:ascii="Arial (W1)" w:hAnsi="Arial (W1)" w:hint="cs"/>
                <w:b/>
                <w:bCs/>
                <w:noProof w:val="0"/>
                <w:rtl/>
              </w:rPr>
              <w:t xml:space="preserve">עוה"ד </w:t>
            </w:r>
            <w:r w:rsidR="008F65E7" w:rsidRPr="008F65E7">
              <w:rPr>
                <w:rFonts w:ascii="Arial (W1)" w:hAnsi="Arial (W1)" w:hint="cs"/>
                <w:b/>
                <w:bCs/>
                <w:noProof w:val="0"/>
                <w:rtl/>
              </w:rPr>
              <w:t>דבורה צור</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8F5456" w:rsidRDefault="008F5456">
            <w:pPr>
              <w:rPr>
                <w:rFonts w:ascii="David" w:eastAsia="David" w:hAnsi="David"/>
                <w:noProof w:val="0"/>
              </w:rPr>
            </w:pPr>
          </w:p>
        </w:tc>
        <w:tc>
          <w:tcPr>
            <w:tcW w:w="5571" w:type="dxa"/>
          </w:tcPr>
          <w:p w:rsidR="008F5456" w:rsidRDefault="008F5456">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tl/>
              </w:rPr>
            </w:pPr>
            <w:r>
              <w:rPr>
                <w:rFonts w:ascii="Arial" w:hAnsi="Arial"/>
                <w:b/>
                <w:bCs/>
                <w:noProof w:val="0"/>
                <w:sz w:val="28"/>
                <w:szCs w:val="28"/>
                <w:u w:val="single"/>
                <w:rtl/>
              </w:rPr>
              <w:t>פסק דין</w:t>
            </w:r>
            <w:r w:rsidR="00707008">
              <w:rPr>
                <w:rFonts w:ascii="Arial" w:hAnsi="Arial" w:hint="cs"/>
                <w:b/>
                <w:bCs/>
                <w:noProof w:val="0"/>
                <w:sz w:val="28"/>
                <w:szCs w:val="28"/>
                <w:u w:val="single"/>
                <w:rtl/>
              </w:rPr>
              <w:t xml:space="preserve"> משלים</w:t>
            </w:r>
          </w:p>
        </w:tc>
      </w:tr>
    </w:tbl>
    <w:p w:rsidR="00694556" w:rsidRDefault="00694556">
      <w:pPr>
        <w:spacing w:line="360" w:lineRule="auto"/>
        <w:jc w:val="both"/>
        <w:rPr>
          <w:rFonts w:ascii="Arial" w:hAnsi="Arial"/>
          <w:noProof w:val="0"/>
          <w:rtl/>
        </w:rPr>
      </w:pPr>
    </w:p>
    <w:p w:rsidR="00612C70" w:rsidRDefault="00612C70" w:rsidP="001000BF">
      <w:pPr>
        <w:pStyle w:val="ad"/>
        <w:numPr>
          <w:ilvl w:val="0"/>
          <w:numId w:val="1"/>
        </w:numPr>
        <w:spacing w:line="360" w:lineRule="auto"/>
        <w:jc w:val="both"/>
        <w:rPr>
          <w:rFonts w:ascii="David" w:hAnsi="David" w:cs="David"/>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השאלה שבמחלוקת הינה מועד תחילת חיוב </w:t>
      </w:r>
      <w:r w:rsidR="001000BF">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הנתבע</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במזונות בנו.</w:t>
      </w:r>
    </w:p>
    <w:p w:rsidR="00612C70" w:rsidRPr="00512DFB" w:rsidRDefault="001000BF" w:rsidP="00D62010">
      <w:pPr>
        <w:pStyle w:val="ad"/>
        <w:numPr>
          <w:ilvl w:val="0"/>
          <w:numId w:val="1"/>
        </w:numPr>
        <w:spacing w:line="360" w:lineRule="auto"/>
        <w:jc w:val="both"/>
        <w:rPr>
          <w:rFonts w:ascii="David" w:hAnsi="David" w:cs="David"/>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12DFB">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התובעת</w:t>
      </w:r>
      <w:r w:rsidR="00612C70" w:rsidRPr="00512DFB">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עותרת לחיוב </w:t>
      </w:r>
      <w:r w:rsidRPr="00512DFB">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הנתבע</w:t>
      </w:r>
      <w:r w:rsidR="00612C70" w:rsidRPr="00512DFB">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במזונות הבן מיום היוולדו,</w:t>
      </w:r>
      <w:r w:rsidR="00562358" w:rsidRPr="00512DFB">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19.</w:t>
      </w:r>
      <w:r w:rsidR="00D62010" w:rsidRPr="00512DFB">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8</w:t>
      </w:r>
      <w:r w:rsidR="00562358" w:rsidRPr="00512DFB">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.21,</w:t>
      </w:r>
      <w:r w:rsidR="00612C70" w:rsidRPr="00512DFB">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ולחלופין, מיום הגשת הבקשה ליישוב סכסוך. ה</w:t>
      </w:r>
      <w:r w:rsidRPr="00512DFB">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נתבע</w:t>
      </w:r>
      <w:r w:rsidR="00612C70" w:rsidRPr="00512DFB">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מנגד</w:t>
      </w:r>
      <w:r w:rsidR="00562358" w:rsidRPr="00512DFB">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612C70" w:rsidRPr="00512DFB">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טוען כי יש להורות על חיובו רק מהיום בו הכיר בו בית הדין הרבני, כאב</w:t>
      </w:r>
      <w:r w:rsidR="00562358" w:rsidRPr="00512DFB">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מיום 30.</w:t>
      </w:r>
      <w:r w:rsidR="00D62010" w:rsidRPr="00512DFB">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7</w:t>
      </w:r>
      <w:r w:rsidR="00562358" w:rsidRPr="00512DFB">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.23</w:t>
      </w:r>
      <w:r w:rsidR="00612C70" w:rsidRPr="00512DFB">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rsidR="00390F89" w:rsidRDefault="00707008" w:rsidP="00512DFB">
      <w:pPr>
        <w:pStyle w:val="ad"/>
        <w:numPr>
          <w:ilvl w:val="0"/>
          <w:numId w:val="1"/>
        </w:numPr>
        <w:spacing w:line="360" w:lineRule="auto"/>
        <w:jc w:val="both"/>
        <w:rPr>
          <w:rFonts w:ascii="David" w:hAnsi="David" w:cs="David"/>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12DFB">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כבר בפתח הדבר יובהר כי הצדדים הגיעו להסכמות שקיבלו</w:t>
      </w:r>
      <w:r w:rsidR="00390F89" w:rsidRPr="00512DFB">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תוקף של פסק דין, בענין </w:t>
      </w:r>
      <w:r w:rsidR="00562358" w:rsidRPr="00512DFB">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גובה</w:t>
      </w:r>
      <w:r w:rsidR="00562358">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390F89">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מזונות הקטין, כפי שיפורט בהמשך, ונותרה שאלה אחת שבמחלוקת </w:t>
      </w:r>
      <w:r w:rsidR="00390F89">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390F89">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מועד התחלת החיוב.</w:t>
      </w:r>
    </w:p>
    <w:p w:rsidR="00612C70" w:rsidRDefault="00612C70" w:rsidP="00612C70">
      <w:pPr>
        <w:spacing w:line="360" w:lineRule="auto"/>
        <w:jc w:val="both"/>
        <w:rPr>
          <w:rFonts w:ascii="David" w:hAnsi="David"/>
          <w:b/>
          <w:bCs/>
          <w:color w:val="000000" w:themeColor="text1"/>
          <w:u w:val="single"/>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David" w:hAnsi="David"/>
          <w:b/>
          <w:bCs/>
          <w:color w:val="000000" w:themeColor="text1"/>
          <w:u w:val="single"/>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רקע בתמצית</w:t>
      </w:r>
    </w:p>
    <w:p w:rsidR="00612C70" w:rsidRDefault="00612C70" w:rsidP="003E6D36">
      <w:pPr>
        <w:pStyle w:val="ad"/>
        <w:numPr>
          <w:ilvl w:val="0"/>
          <w:numId w:val="1"/>
        </w:numPr>
        <w:spacing w:line="360" w:lineRule="auto"/>
        <w:jc w:val="both"/>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הצדדים הינם הוריו של </w:t>
      </w:r>
      <w:r w:rsidR="008F65E7">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ר</w:t>
      </w:r>
      <w:r w:rsidR="003E6D36">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3E6D36">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ח</w:t>
      </w:r>
      <w:r w:rsidR="003E6D36">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3E6D36">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ר</w:t>
      </w:r>
      <w:r w:rsidR="003E6D36">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3E6D36">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3E6D36">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מ'</w:t>
      </w:r>
      <w:r w:rsidR="008F65E7">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יליד 19.8.21</w:t>
      </w:r>
      <w:r w:rsidR="008F65E7">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(להלן: "</w:t>
      </w:r>
      <w:r w:rsidR="008F65E7" w:rsidRPr="008F65E7">
        <w:rPr>
          <w:rFonts w:ascii="David" w:hAnsi="David" w:cs="David" w:hint="cs"/>
          <w:b/>
          <w:b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הקטין</w:t>
      </w:r>
      <w:r w:rsidR="008F65E7">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rsidR="00612C70" w:rsidRDefault="00612C70" w:rsidP="00612C70">
      <w:pPr>
        <w:pStyle w:val="ad"/>
        <w:numPr>
          <w:ilvl w:val="0"/>
          <w:numId w:val="1"/>
        </w:numPr>
        <w:spacing w:line="360" w:lineRule="auto"/>
        <w:jc w:val="both"/>
        <w:rPr>
          <w:rFonts w:ascii="David" w:hAnsi="David" w:cs="David"/>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הצדדים נישאו בקידושים פרטיים ביום 2.12.20, ואינם רשומים כנשואים.</w:t>
      </w:r>
    </w:p>
    <w:p w:rsidR="00612C70" w:rsidRDefault="001000BF" w:rsidP="00612C70">
      <w:pPr>
        <w:pStyle w:val="ad"/>
        <w:numPr>
          <w:ilvl w:val="0"/>
          <w:numId w:val="1"/>
        </w:numPr>
        <w:spacing w:line="360" w:lineRule="auto"/>
        <w:jc w:val="both"/>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הנתבע</w:t>
      </w:r>
      <w:r w:rsidR="00612C70">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לא נרשם כאביו של הקטין.</w:t>
      </w:r>
    </w:p>
    <w:p w:rsidR="00612C70" w:rsidRDefault="00612C70" w:rsidP="001000BF">
      <w:pPr>
        <w:pStyle w:val="ad"/>
        <w:numPr>
          <w:ilvl w:val="0"/>
          <w:numId w:val="1"/>
        </w:numPr>
        <w:spacing w:line="360" w:lineRule="auto"/>
        <w:jc w:val="both"/>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ההליכים המשפטיים שבין הצדדים החלו ביום 30.1.22 בבקשה לצו הגנה שהגישו אבי התובעת והתובעת כנגד הנתבע. </w:t>
      </w:r>
    </w:p>
    <w:p w:rsidR="00612C70" w:rsidRDefault="00612C70" w:rsidP="001000BF">
      <w:pPr>
        <w:pStyle w:val="ad"/>
        <w:numPr>
          <w:ilvl w:val="0"/>
          <w:numId w:val="1"/>
        </w:numPr>
        <w:spacing w:line="360" w:lineRule="auto"/>
        <w:jc w:val="both"/>
        <w:rPr>
          <w:rFonts w:ascii="David" w:hAnsi="David" w:cs="David"/>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62010">
        <w:rPr>
          <w:rFonts w:ascii="David" w:hAnsi="David" w:cs="David"/>
          <w:b/>
          <w:b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ביום 27.2.22 </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הגישה התובעת תביעה לצו מניעה קבוע, בה עתרה להוציא צו האוסר על הנתבע להתקרב אליה או "לבנה הקטין".</w:t>
      </w:r>
    </w:p>
    <w:p w:rsidR="00612C70" w:rsidRDefault="00612C70" w:rsidP="00612C70">
      <w:pPr>
        <w:pStyle w:val="ad"/>
        <w:numPr>
          <w:ilvl w:val="0"/>
          <w:numId w:val="1"/>
        </w:numPr>
        <w:spacing w:line="360" w:lineRule="auto"/>
        <w:jc w:val="both"/>
        <w:rPr>
          <w:rFonts w:ascii="David" w:hAnsi="David" w:cs="David"/>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62010">
        <w:rPr>
          <w:rFonts w:ascii="David" w:hAnsi="David" w:cs="David"/>
          <w:b/>
          <w:b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ביום 13.3.22</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הגישה התובעת בקשה ליישוב סכסוך.</w:t>
      </w:r>
    </w:p>
    <w:p w:rsidR="00612C70" w:rsidRDefault="00612C70" w:rsidP="001000BF">
      <w:pPr>
        <w:pStyle w:val="ad"/>
        <w:numPr>
          <w:ilvl w:val="0"/>
          <w:numId w:val="1"/>
        </w:numPr>
        <w:spacing w:line="360" w:lineRule="auto"/>
        <w:jc w:val="both"/>
        <w:rPr>
          <w:rFonts w:ascii="David" w:hAnsi="David" w:cs="David"/>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62010">
        <w:rPr>
          <w:rFonts w:ascii="David" w:hAnsi="David" w:cs="David"/>
          <w:b/>
          <w:b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ביום 16.3.22</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הגיש </w:t>
      </w:r>
      <w:r w:rsidR="001000BF">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הנתבע</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תביעת אבהות. </w:t>
      </w:r>
      <w:r w:rsidR="001000BF">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הנתבע</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עתר לביצוע בדיקת רקמות וטען שיש להשית את ההוצאות על </w:t>
      </w:r>
      <w:r w:rsidR="001000BF">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התובעת</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בשל סירובה לרשום אותו כאבי הקטין.</w:t>
      </w:r>
    </w:p>
    <w:p w:rsidR="00612C70" w:rsidRPr="00390F89" w:rsidRDefault="00612C70" w:rsidP="001000BF">
      <w:pPr>
        <w:pStyle w:val="ad"/>
        <w:numPr>
          <w:ilvl w:val="0"/>
          <w:numId w:val="1"/>
        </w:numPr>
        <w:spacing w:line="360" w:lineRule="auto"/>
        <w:jc w:val="both"/>
        <w:rPr>
          <w:rFonts w:ascii="David" w:hAnsi="David" w:cs="David"/>
          <w:b/>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62010">
        <w:rPr>
          <w:rFonts w:ascii="David" w:hAnsi="David" w:cs="David"/>
          <w:b/>
          <w:b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ביום 24.3.22 </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הגישה </w:t>
      </w:r>
      <w:r w:rsidR="001000BF">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התובעת,</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במסגרת תיק יישוב סכסוך</w:t>
      </w:r>
      <w:r w:rsidR="001000BF">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בקשה למזונות זמניים. באותו המועד הגישה </w:t>
      </w:r>
      <w:r w:rsidR="001000BF">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גם</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בקשה למשמורת זמנית. בבקשה זו טענה </w:t>
      </w:r>
      <w:r w:rsidR="001000BF">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שהנתבע</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טרם הוכר כאביו של הקטין.</w:t>
      </w:r>
      <w:r w:rsidR="00390F89">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המותב הדן בתיק, חברתי כבוד השופטת ונקרט, קבעה ביום 1.5.2022 כי "</w:t>
      </w:r>
      <w:r w:rsidR="00390F89" w:rsidRPr="00390F89">
        <w:rPr>
          <w:rFonts w:ascii="David" w:hAnsi="David" w:cs="David" w:hint="cs"/>
          <w:b/>
          <w:b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משלטענת המבקשת עצמה קיים ספק באבהותו של הקטין, לא ברורה בקשתה למזונות זמניים. בנסיבות הענין, ומשקיים ספק באבהות המשיב כלפי הקטין, ומשהוגשה תביעת אבהות לא מצאתי בשלב זה לפסוק מזונות זמניים".</w:t>
      </w:r>
    </w:p>
    <w:p w:rsidR="006060BF" w:rsidRDefault="006060BF" w:rsidP="001000BF">
      <w:pPr>
        <w:pStyle w:val="ad"/>
        <w:numPr>
          <w:ilvl w:val="0"/>
          <w:numId w:val="1"/>
        </w:numPr>
        <w:spacing w:line="360" w:lineRule="auto"/>
        <w:jc w:val="both"/>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62010">
        <w:rPr>
          <w:rFonts w:ascii="David" w:hAnsi="David" w:cs="David" w:hint="cs"/>
          <w:b/>
          <w:b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ביום 15.5.2022</w:t>
      </w:r>
      <w:r>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נסגר תיק י"ס.</w:t>
      </w:r>
    </w:p>
    <w:p w:rsidR="00612C70" w:rsidRDefault="00612C70" w:rsidP="00855561">
      <w:pPr>
        <w:pStyle w:val="ad"/>
        <w:numPr>
          <w:ilvl w:val="0"/>
          <w:numId w:val="1"/>
        </w:numPr>
        <w:spacing w:line="360" w:lineRule="auto"/>
        <w:jc w:val="both"/>
        <w:rPr>
          <w:rFonts w:ascii="David" w:hAnsi="David" w:cs="David"/>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62010">
        <w:rPr>
          <w:rFonts w:ascii="David" w:hAnsi="David" w:cs="David"/>
          <w:b/>
          <w:b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ביום 25.5.22 </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הגישה </w:t>
      </w:r>
      <w:r w:rsidR="006060BF">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התובעת</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תביעה בעניין </w:t>
      </w:r>
      <w:r w:rsidR="00390F89">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ה</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קטין בה עתרה לקבוע את </w:t>
      </w:r>
      <w:r w:rsidR="00855561">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האחריות ההורית על</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הקטין בידה, להורות על מינוי פקידת הסעד, לקבוע כי הסדרי </w:t>
      </w:r>
      <w:r w:rsidR="00855561">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ה</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שהות </w:t>
      </w:r>
      <w:r w:rsidR="00855561">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של הקטין </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עם הנתבע ייקבעו על ידי פקידת סעד ובפיקוח</w:t>
      </w:r>
      <w:r w:rsidR="00855561">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ובכפוף לעריכת בדיקת מסוכנות. כן עתרה </w:t>
      </w:r>
      <w:r w:rsidR="006060BF">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התובעת</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למתן זכות חתימה יחידה בכל הקשור לחינו</w:t>
      </w:r>
      <w:r w:rsidR="00855561">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כו</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ולבריאות של הקטין.</w:t>
      </w:r>
    </w:p>
    <w:p w:rsidR="00390F89" w:rsidRDefault="00612C70" w:rsidP="00CF3553">
      <w:pPr>
        <w:pStyle w:val="ad"/>
        <w:numPr>
          <w:ilvl w:val="0"/>
          <w:numId w:val="1"/>
        </w:numPr>
        <w:spacing w:line="360" w:lineRule="auto"/>
        <w:jc w:val="both"/>
        <w:rPr>
          <w:rFonts w:ascii="David" w:hAnsi="David" w:cs="David"/>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62010">
        <w:rPr>
          <w:rFonts w:ascii="David" w:hAnsi="David" w:cs="David"/>
          <w:b/>
          <w:b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ביום 26.5.22 </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הגישה </w:t>
      </w:r>
      <w:r w:rsidR="00855561">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התובעת</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תביעת מזונות. </w:t>
      </w:r>
    </w:p>
    <w:p w:rsidR="00612C70" w:rsidRDefault="00855561" w:rsidP="00CF3553">
      <w:pPr>
        <w:pStyle w:val="ad"/>
        <w:numPr>
          <w:ilvl w:val="0"/>
          <w:numId w:val="1"/>
        </w:numPr>
        <w:spacing w:line="360" w:lineRule="auto"/>
        <w:jc w:val="both"/>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הנתבע</w:t>
      </w:r>
      <w:r w:rsidR="00612C70">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הגיש ביום 15.6.22 בקשה למחיקת התביעה בטענה שמדובר בעזות מצח להגיש תביעות מזונות ובד בבד לטעון כי קיים ספק באבהותו. כן הוסיף </w:t>
      </w:r>
      <w:r>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הנתבע</w:t>
      </w:r>
      <w:r w:rsidR="00612C70">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כי העיכוב בביצוע הבדיקה נגרם בעטיה של </w:t>
      </w:r>
      <w:r>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התובעת</w:t>
      </w:r>
      <w:r w:rsidR="00612C70">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שמיאנה להעביר מסמכים במועד. </w:t>
      </w:r>
      <w:r>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התובעת</w:t>
      </w:r>
      <w:r w:rsidR="00612C70">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מנגד טענה שאין ממש בטענות </w:t>
      </w:r>
      <w:r w:rsidR="00CF3553">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הנתבע</w:t>
      </w:r>
      <w:r w:rsidR="00612C70">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לעניין אי העברת המסמכים על ידה. </w:t>
      </w:r>
    </w:p>
    <w:p w:rsidR="00612C70" w:rsidRDefault="00612C70" w:rsidP="00CF3553">
      <w:pPr>
        <w:pStyle w:val="ad"/>
        <w:numPr>
          <w:ilvl w:val="0"/>
          <w:numId w:val="1"/>
        </w:numPr>
        <w:spacing w:line="360" w:lineRule="auto"/>
        <w:jc w:val="both"/>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E6D36">
        <w:rPr>
          <w:rFonts w:ascii="David" w:hAnsi="David" w:cs="David"/>
          <w:b/>
          <w:b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ביום 20.7.22 </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קבע בית המשפט כי משעומדת ותלויה תביעת אבהות, לאחר שהתובעת העידה שקיים ס</w:t>
      </w:r>
      <w:r w:rsidR="00CF3553">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פ</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ק לעניין אבהות הנתבע, וטרם בוצעה בדיקת הרקמות, אין הצדקה לחייב את הנתבע במזונות הקטין. </w:t>
      </w:r>
      <w:r w:rsidR="00390F89">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יחד עם זאת </w:t>
      </w:r>
      <w:r w:rsidR="00CF3553">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בית המשפט </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לא מצא למחוק את תביעת המזונות וקבע כי </w:t>
      </w:r>
      <w:r w:rsidR="00CF3553">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י</w:t>
      </w:r>
      <w:r w:rsidR="00D62010">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י</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דרש אליה לאחר קבלת בדיקת הרקמות.</w:t>
      </w:r>
    </w:p>
    <w:p w:rsidR="00612C70" w:rsidRDefault="00612C70" w:rsidP="00707008">
      <w:pPr>
        <w:pStyle w:val="ad"/>
        <w:numPr>
          <w:ilvl w:val="0"/>
          <w:numId w:val="1"/>
        </w:numPr>
        <w:spacing w:line="360" w:lineRule="auto"/>
        <w:jc w:val="both"/>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62010">
        <w:rPr>
          <w:rFonts w:ascii="David" w:hAnsi="David" w:cs="David"/>
          <w:b/>
          <w:b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ביום </w:t>
      </w:r>
      <w:r w:rsidR="00121E72">
        <w:rPr>
          <w:rFonts w:ascii="David" w:hAnsi="David" w:cs="David" w:hint="cs"/>
          <w:b/>
          <w:b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30.7.2023, </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הוכר </w:t>
      </w:r>
      <w:r w:rsidR="005709AB">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הנתבע</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כאביו של הקטין, בפסק דין שניתן על בית הדין הרבני, בעילת </w:t>
      </w:r>
      <w:r w:rsidR="005709AB">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D62010">
        <w:rPr>
          <w:rFonts w:ascii="David" w:hAnsi="David" w:cs="David"/>
          <w:b/>
          <w:b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רוב בעילות אחר הבעל</w:t>
      </w:r>
      <w:r w:rsidR="005709AB">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rsidR="00612C70" w:rsidRDefault="00612C70" w:rsidP="005709AB">
      <w:pPr>
        <w:pStyle w:val="ad"/>
        <w:numPr>
          <w:ilvl w:val="0"/>
          <w:numId w:val="1"/>
        </w:numPr>
        <w:spacing w:line="360" w:lineRule="auto"/>
        <w:jc w:val="both"/>
        <w:rPr>
          <w:rFonts w:ascii="David" w:hAnsi="David" w:cs="David"/>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21E72">
        <w:rPr>
          <w:rFonts w:ascii="David" w:hAnsi="David" w:cs="David"/>
          <w:b/>
          <w:b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ביום </w:t>
      </w:r>
      <w:r w:rsidR="005709AB" w:rsidRPr="00121E72">
        <w:rPr>
          <w:rFonts w:ascii="David" w:hAnsi="David" w:cs="David" w:hint="cs"/>
          <w:b/>
          <w:b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30.1.2024</w:t>
      </w:r>
      <w:r w:rsidR="00121E72">
        <w:rPr>
          <w:rFonts w:ascii="David" w:hAnsi="David" w:cs="David" w:hint="cs"/>
          <w:b/>
          <w:b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בדיון שהתקיים במעמד הצדדים, הגיעו הצדדים להסכמות בכלל ההליכים שהתנהלו ביניהם, שקיבלו תוקף של פסק דין (להלן: "</w:t>
      </w:r>
      <w:r w:rsidRPr="005709AB">
        <w:rPr>
          <w:rFonts w:ascii="David" w:hAnsi="David" w:cs="David"/>
          <w:b/>
          <w:b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פסק הדין</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כדלהלן:</w:t>
      </w:r>
    </w:p>
    <w:p w:rsidR="00AD7F4C" w:rsidRPr="00AD7F4C" w:rsidRDefault="00AD7F4C" w:rsidP="00AD7F4C">
      <w:pPr>
        <w:spacing w:line="360" w:lineRule="auto"/>
        <w:ind w:left="360"/>
        <w:jc w:val="both"/>
        <w:rPr>
          <w:rFonts w:ascii="David" w:hAnsi="David"/>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D7F4C">
        <w:rPr>
          <w:rtl/>
        </w:rPr>
        <w:drawing>
          <wp:inline distT="0" distB="0" distL="0" distR="0">
            <wp:extent cx="5095875" cy="4505325"/>
            <wp:effectExtent l="0" t="0" r="9525" b="952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95875" cy="4505325"/>
                    </a:xfrm>
                    <a:prstGeom prst="rect">
                      <a:avLst/>
                    </a:prstGeom>
                    <a:noFill/>
                    <a:ln>
                      <a:noFill/>
                    </a:ln>
                  </pic:spPr>
                </pic:pic>
              </a:graphicData>
            </a:graphic>
          </wp:inline>
        </w:drawing>
      </w:r>
    </w:p>
    <w:p w:rsidR="00612C70" w:rsidRDefault="00612C70" w:rsidP="00AD7F4C">
      <w:pPr>
        <w:pStyle w:val="ad"/>
        <w:numPr>
          <w:ilvl w:val="0"/>
          <w:numId w:val="1"/>
        </w:numPr>
        <w:spacing w:line="360" w:lineRule="auto"/>
        <w:jc w:val="both"/>
        <w:rPr>
          <w:rFonts w:ascii="David" w:hAnsi="David" w:cs="David"/>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המחלוקת היחידה שנותרה בין הצדדים הינה מועד תחילת חיוב </w:t>
      </w:r>
      <w:r w:rsidR="00AD7F4C">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הנתבע</w:t>
      </w:r>
      <w:r w:rsidR="00AD7F4C">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במזונות הקטין, ומכאן</w:t>
      </w:r>
      <w:r w:rsidR="00AD7F4C">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פסק דין משלים זה. </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יחד עם זאת הוסכם </w:t>
      </w:r>
      <w:r w:rsidR="00AD7F4C">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בין הצדדים, סעיף 6 להסכמות, להעמיד את סכום המזונות לתקופה שיפסוק בית המשפט, </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על סך של 1,400 ₪ לחודש.</w:t>
      </w:r>
    </w:p>
    <w:p w:rsidR="00612C70" w:rsidRDefault="00612C70" w:rsidP="00612C70">
      <w:pPr>
        <w:spacing w:line="360" w:lineRule="auto"/>
        <w:jc w:val="both"/>
        <w:rPr>
          <w:rFonts w:ascii="David" w:hAnsi="David"/>
          <w:b/>
          <w:bCs/>
          <w:color w:val="000000" w:themeColor="text1"/>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David" w:hAnsi="David"/>
          <w:b/>
          <w:bCs/>
          <w:color w:val="000000" w:themeColor="text1"/>
          <w:u w:val="single"/>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תמצית טענות התובעת</w:t>
      </w:r>
    </w:p>
    <w:p w:rsidR="00612C70" w:rsidRDefault="00612C70" w:rsidP="00AD7F4C">
      <w:pPr>
        <w:pStyle w:val="ad"/>
        <w:numPr>
          <w:ilvl w:val="0"/>
          <w:numId w:val="1"/>
        </w:numPr>
        <w:spacing w:line="360" w:lineRule="auto"/>
        <w:jc w:val="both"/>
        <w:rPr>
          <w:rFonts w:ascii="David" w:hAnsi="David" w:cs="David"/>
          <w:sz w:val="24"/>
          <w:szCs w:val="24"/>
          <w:rtl/>
        </w:rPr>
      </w:pPr>
      <w:r>
        <w:rPr>
          <w:rFonts w:ascii="David" w:hAnsi="David" w:cs="David"/>
          <w:sz w:val="24"/>
          <w:szCs w:val="24"/>
          <w:rtl/>
        </w:rPr>
        <w:t>לטענת התובעת יש לחייב את הנתבע במזונות הקטין מ</w:t>
      </w:r>
      <w:r w:rsidR="00AD7F4C">
        <w:rPr>
          <w:rFonts w:ascii="David" w:hAnsi="David" w:cs="David"/>
          <w:sz w:val="24"/>
          <w:szCs w:val="24"/>
          <w:rtl/>
        </w:rPr>
        <w:t>מועד לידתו, קרי מיום 19.08.2021</w:t>
      </w:r>
      <w:r w:rsidR="00AD7F4C">
        <w:rPr>
          <w:rFonts w:ascii="David" w:hAnsi="David" w:cs="David" w:hint="cs"/>
          <w:sz w:val="24"/>
          <w:szCs w:val="24"/>
          <w:rtl/>
        </w:rPr>
        <w:t xml:space="preserve">, </w:t>
      </w:r>
      <w:r>
        <w:rPr>
          <w:rFonts w:ascii="David" w:hAnsi="David" w:cs="David"/>
          <w:sz w:val="24"/>
          <w:szCs w:val="24"/>
          <w:rtl/>
        </w:rPr>
        <w:t xml:space="preserve">לחלופין ממועד הגשת הליך יישוב הסכסוך על ידה, ביום 13.03.2022. </w:t>
      </w:r>
    </w:p>
    <w:p w:rsidR="00612C70" w:rsidRDefault="00612C70" w:rsidP="00612C70">
      <w:pPr>
        <w:pStyle w:val="ad"/>
        <w:numPr>
          <w:ilvl w:val="0"/>
          <w:numId w:val="1"/>
        </w:numPr>
        <w:spacing w:line="360" w:lineRule="auto"/>
        <w:jc w:val="both"/>
        <w:rPr>
          <w:rFonts w:ascii="David" w:hAnsi="David" w:cs="David"/>
          <w:sz w:val="24"/>
          <w:szCs w:val="24"/>
          <w:rtl/>
        </w:rPr>
      </w:pPr>
      <w:r>
        <w:rPr>
          <w:rFonts w:ascii="David" w:hAnsi="David" w:cs="David"/>
          <w:sz w:val="24"/>
          <w:szCs w:val="24"/>
          <w:rtl/>
        </w:rPr>
        <w:t>לטענת התובעת היא לא מנעה את אבהותו של הנתבע ולענין זה מפרטת כדלהלן:</w:t>
      </w:r>
    </w:p>
    <w:p w:rsidR="00612C70" w:rsidRDefault="00612C70" w:rsidP="00AD7F4C">
      <w:pPr>
        <w:pStyle w:val="ad"/>
        <w:numPr>
          <w:ilvl w:val="0"/>
          <w:numId w:val="2"/>
        </w:numPr>
        <w:spacing w:line="360" w:lineRule="auto"/>
        <w:jc w:val="both"/>
        <w:rPr>
          <w:rFonts w:ascii="David" w:hAnsi="David" w:cs="David"/>
          <w:sz w:val="24"/>
          <w:szCs w:val="24"/>
        </w:rPr>
      </w:pPr>
      <w:r>
        <w:rPr>
          <w:rFonts w:ascii="David" w:hAnsi="David" w:cs="David"/>
          <w:sz w:val="24"/>
          <w:szCs w:val="24"/>
          <w:rtl/>
        </w:rPr>
        <w:t>התובעת נתנה הסכמתה מראש לביצוע בדיקת רקמות וזאת במסגרת תביעת האבהות, ומי שהתנגד לביצוע הבדיקה היה ב"כ היועמ"ש נוכח תביעת הנתבע להכרה במעמד הצדדים כנשואים.</w:t>
      </w:r>
    </w:p>
    <w:p w:rsidR="00612C70" w:rsidRDefault="00612C70" w:rsidP="00612C70">
      <w:pPr>
        <w:pStyle w:val="ad"/>
        <w:numPr>
          <w:ilvl w:val="0"/>
          <w:numId w:val="2"/>
        </w:numPr>
        <w:spacing w:line="360" w:lineRule="auto"/>
        <w:jc w:val="both"/>
        <w:rPr>
          <w:rFonts w:ascii="David" w:hAnsi="David" w:cs="David"/>
          <w:sz w:val="24"/>
          <w:szCs w:val="24"/>
        </w:rPr>
      </w:pPr>
      <w:r>
        <w:rPr>
          <w:rFonts w:ascii="David" w:hAnsi="David" w:cs="David"/>
          <w:sz w:val="24"/>
          <w:szCs w:val="24"/>
          <w:rtl/>
        </w:rPr>
        <w:t>הנתבע "נזכר" לטעון לאבהותו חצי שנה לאחר לידת הקטין.</w:t>
      </w:r>
    </w:p>
    <w:p w:rsidR="00612C70" w:rsidRDefault="00612C70" w:rsidP="00612C70">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לא התקיים כל ניכור הורי או חתירה של התובעת לניתוק הנתבע מקשר עם הקטין. </w:t>
      </w:r>
    </w:p>
    <w:p w:rsidR="00612C70" w:rsidRDefault="00612C70" w:rsidP="00612C70">
      <w:pPr>
        <w:pStyle w:val="ad"/>
        <w:numPr>
          <w:ilvl w:val="0"/>
          <w:numId w:val="2"/>
        </w:numPr>
        <w:spacing w:line="360" w:lineRule="auto"/>
        <w:jc w:val="both"/>
        <w:rPr>
          <w:rFonts w:ascii="David" w:hAnsi="David" w:cs="David"/>
          <w:sz w:val="24"/>
          <w:szCs w:val="24"/>
        </w:rPr>
      </w:pPr>
      <w:r>
        <w:rPr>
          <w:rFonts w:ascii="David" w:hAnsi="David" w:cs="David"/>
          <w:sz w:val="24"/>
          <w:szCs w:val="24"/>
          <w:rtl/>
        </w:rPr>
        <w:t>אי רישומו של הנתבע כאביו של הקטין נובע מהצורך לברר אבהותו.</w:t>
      </w:r>
    </w:p>
    <w:p w:rsidR="00612C70" w:rsidRDefault="00612C70" w:rsidP="00612C70">
      <w:pPr>
        <w:pStyle w:val="ad"/>
        <w:numPr>
          <w:ilvl w:val="0"/>
          <w:numId w:val="1"/>
        </w:numPr>
        <w:spacing w:line="360" w:lineRule="auto"/>
        <w:jc w:val="both"/>
        <w:rPr>
          <w:rFonts w:ascii="David" w:hAnsi="David" w:cs="David"/>
          <w:sz w:val="24"/>
          <w:szCs w:val="24"/>
        </w:rPr>
      </w:pPr>
      <w:r>
        <w:rPr>
          <w:rFonts w:ascii="David" w:hAnsi="David" w:cs="David"/>
          <w:sz w:val="24"/>
          <w:szCs w:val="24"/>
          <w:rtl/>
        </w:rPr>
        <w:t>עוד מוסיפה התובעת וטוענת שבית המשפט קבע שאין למחוק את תביעת המזונות</w:t>
      </w:r>
      <w:r w:rsidR="00AD7F4C">
        <w:rPr>
          <w:rFonts w:ascii="David" w:hAnsi="David" w:cs="David" w:hint="cs"/>
          <w:sz w:val="24"/>
          <w:szCs w:val="24"/>
          <w:rtl/>
        </w:rPr>
        <w:t>,</w:t>
      </w:r>
      <w:r>
        <w:rPr>
          <w:rFonts w:ascii="David" w:hAnsi="David" w:cs="David"/>
          <w:sz w:val="24"/>
          <w:szCs w:val="24"/>
          <w:rtl/>
        </w:rPr>
        <w:t xml:space="preserve"> ויש לכך השלכה למועד החיוב. לשיטת התובעת, בכך בית המשפט בעצמו, הבהיר, שלקביעת האבהות תהא משמעות לענין תוקף החיוב</w:t>
      </w:r>
      <w:r w:rsidR="00AD7F4C">
        <w:rPr>
          <w:rFonts w:ascii="David" w:hAnsi="David" w:cs="David" w:hint="cs"/>
          <w:sz w:val="24"/>
          <w:szCs w:val="24"/>
          <w:rtl/>
        </w:rPr>
        <w:t>,</w:t>
      </w:r>
      <w:r>
        <w:rPr>
          <w:rFonts w:ascii="David" w:hAnsi="David" w:cs="David"/>
          <w:sz w:val="24"/>
          <w:szCs w:val="24"/>
          <w:rtl/>
        </w:rPr>
        <w:t xml:space="preserve"> מיום הגשת התביעה.</w:t>
      </w:r>
    </w:p>
    <w:p w:rsidR="00612C70" w:rsidRDefault="00612C70" w:rsidP="00612C70">
      <w:pPr>
        <w:pStyle w:val="ad"/>
        <w:numPr>
          <w:ilvl w:val="0"/>
          <w:numId w:val="1"/>
        </w:numPr>
        <w:spacing w:line="360" w:lineRule="auto"/>
        <w:jc w:val="both"/>
        <w:rPr>
          <w:rFonts w:ascii="David" w:hAnsi="David" w:cs="David"/>
          <w:sz w:val="24"/>
          <w:szCs w:val="24"/>
        </w:rPr>
      </w:pPr>
      <w:r>
        <w:rPr>
          <w:rFonts w:ascii="David" w:hAnsi="David" w:cs="David"/>
          <w:sz w:val="24"/>
          <w:szCs w:val="24"/>
          <w:rtl/>
        </w:rPr>
        <w:t>עוד טוענת התובעת שבהתאם להוראות תקנה 15ב' לתקנות להסדר התדיינות במשפחה תשע"ו-2016, יש לראות את מועד הגשת התביעה למזונות, כמועד שבו הוגשה הבקשה ליישוב סכסוך, קרי ביום 13.3.22.</w:t>
      </w:r>
    </w:p>
    <w:p w:rsidR="00612C70" w:rsidRDefault="00612C70" w:rsidP="00612C70">
      <w:pPr>
        <w:pStyle w:val="ad"/>
        <w:numPr>
          <w:ilvl w:val="0"/>
          <w:numId w:val="1"/>
        </w:numPr>
        <w:spacing w:line="360" w:lineRule="auto"/>
        <w:jc w:val="both"/>
        <w:rPr>
          <w:rFonts w:ascii="David" w:hAnsi="David" w:cs="David"/>
          <w:sz w:val="24"/>
          <w:szCs w:val="24"/>
        </w:rPr>
      </w:pPr>
      <w:r>
        <w:rPr>
          <w:rFonts w:ascii="David" w:hAnsi="David" w:cs="David"/>
          <w:sz w:val="24"/>
          <w:szCs w:val="24"/>
          <w:rtl/>
        </w:rPr>
        <w:t>תביעות הנתבע באו לעולם במטרה להרע לתובעת ולאחר שהוציאה התובעת צו הגנה כנגד הנתבע ביום 3.1.2021.</w:t>
      </w:r>
    </w:p>
    <w:p w:rsidR="00612C70" w:rsidRDefault="00612C70" w:rsidP="00612C70">
      <w:pPr>
        <w:pStyle w:val="ad"/>
        <w:numPr>
          <w:ilvl w:val="0"/>
          <w:numId w:val="1"/>
        </w:numPr>
        <w:spacing w:line="360" w:lineRule="auto"/>
        <w:jc w:val="both"/>
        <w:rPr>
          <w:rFonts w:ascii="David" w:hAnsi="David" w:cs="David"/>
          <w:sz w:val="24"/>
          <w:szCs w:val="24"/>
        </w:rPr>
      </w:pPr>
      <w:r>
        <w:rPr>
          <w:rFonts w:ascii="David" w:hAnsi="David" w:cs="David"/>
          <w:sz w:val="24"/>
          <w:szCs w:val="24"/>
          <w:rtl/>
        </w:rPr>
        <w:t>התובעת מציינת כי בעניינ</w:t>
      </w:r>
      <w:r w:rsidR="00AD7F4C">
        <w:rPr>
          <w:rFonts w:ascii="David" w:hAnsi="David" w:cs="David" w:hint="cs"/>
          <w:sz w:val="24"/>
          <w:szCs w:val="24"/>
          <w:rtl/>
        </w:rPr>
        <w:t>נ</w:t>
      </w:r>
      <w:r>
        <w:rPr>
          <w:rFonts w:ascii="David" w:hAnsi="David" w:cs="David"/>
          <w:sz w:val="24"/>
          <w:szCs w:val="24"/>
          <w:rtl/>
        </w:rPr>
        <w:t>ו לא חלה החזקה שהיא מוחלת על הכספים ששילמה עבור הקטין, מיום לידתו ועד למועד שבו הוכר הנתבע כאביו של הקטין</w:t>
      </w:r>
      <w:r w:rsidR="00AD7F4C">
        <w:rPr>
          <w:rFonts w:ascii="David" w:hAnsi="David" w:cs="David" w:hint="cs"/>
          <w:sz w:val="24"/>
          <w:szCs w:val="24"/>
          <w:rtl/>
        </w:rPr>
        <w:t>,</w:t>
      </w:r>
      <w:r>
        <w:rPr>
          <w:rFonts w:ascii="David" w:hAnsi="David" w:cs="David"/>
          <w:sz w:val="24"/>
          <w:szCs w:val="24"/>
          <w:rtl/>
        </w:rPr>
        <w:t xml:space="preserve"> ומפנה לע"א 1375/93 </w:t>
      </w:r>
      <w:r w:rsidRPr="00F46D79">
        <w:rPr>
          <w:rFonts w:ascii="Miriam" w:hAnsi="Miriam" w:cs="Miriam"/>
          <w:b/>
          <w:bCs/>
          <w:sz w:val="24"/>
          <w:szCs w:val="24"/>
          <w:rtl/>
        </w:rPr>
        <w:t>יוסי אביטבול נ' רחל אביטבול</w:t>
      </w:r>
      <w:r>
        <w:rPr>
          <w:rFonts w:ascii="David" w:hAnsi="David" w:cs="David"/>
          <w:sz w:val="24"/>
          <w:szCs w:val="24"/>
          <w:rtl/>
        </w:rPr>
        <w:t>.</w:t>
      </w:r>
    </w:p>
    <w:p w:rsidR="00612C70" w:rsidRDefault="00612C70" w:rsidP="00612C70">
      <w:pPr>
        <w:spacing w:line="360" w:lineRule="auto"/>
        <w:jc w:val="both"/>
        <w:rPr>
          <w:rFonts w:ascii="David" w:hAnsi="David"/>
          <w:b/>
          <w:bCs/>
          <w:color w:val="000000" w:themeColor="text1"/>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David" w:hAnsi="David"/>
          <w:b/>
          <w:bCs/>
          <w:color w:val="000000" w:themeColor="text1"/>
          <w:u w:val="single"/>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תמצית טענות הנתבע</w:t>
      </w:r>
    </w:p>
    <w:p w:rsidR="00612C70" w:rsidRDefault="00612C70" w:rsidP="007B2682">
      <w:pPr>
        <w:pStyle w:val="ad"/>
        <w:numPr>
          <w:ilvl w:val="0"/>
          <w:numId w:val="1"/>
        </w:numPr>
        <w:spacing w:line="360" w:lineRule="auto"/>
        <w:jc w:val="both"/>
        <w:rPr>
          <w:rFonts w:ascii="David" w:hAnsi="David" w:cs="David"/>
          <w:sz w:val="24"/>
          <w:szCs w:val="24"/>
          <w:rtl/>
        </w:rPr>
      </w:pPr>
      <w:r>
        <w:rPr>
          <w:rFonts w:ascii="David" w:hAnsi="David" w:cs="David"/>
          <w:sz w:val="24"/>
          <w:szCs w:val="24"/>
          <w:rtl/>
        </w:rPr>
        <w:t>הנתבע עותר כי מועד החיוב יהיה מעת החלטת בית הדין הרבני בדבר הכרתו כאבי הקטין, קרי מיום 30.</w:t>
      </w:r>
      <w:r w:rsidR="007B2682">
        <w:rPr>
          <w:rFonts w:ascii="David" w:hAnsi="David" w:cs="David" w:hint="cs"/>
          <w:sz w:val="24"/>
          <w:szCs w:val="24"/>
          <w:rtl/>
        </w:rPr>
        <w:t>7</w:t>
      </w:r>
      <w:r>
        <w:rPr>
          <w:rFonts w:ascii="David" w:hAnsi="David" w:cs="David"/>
          <w:sz w:val="24"/>
          <w:szCs w:val="24"/>
          <w:rtl/>
        </w:rPr>
        <w:t>.23.</w:t>
      </w:r>
    </w:p>
    <w:p w:rsidR="00612C70" w:rsidRDefault="00612C70" w:rsidP="00612C70">
      <w:pPr>
        <w:pStyle w:val="ad"/>
        <w:numPr>
          <w:ilvl w:val="0"/>
          <w:numId w:val="1"/>
        </w:numPr>
        <w:spacing w:line="360" w:lineRule="auto"/>
        <w:jc w:val="both"/>
        <w:rPr>
          <w:rFonts w:ascii="David" w:hAnsi="David" w:cs="David"/>
          <w:sz w:val="24"/>
          <w:szCs w:val="24"/>
        </w:rPr>
      </w:pPr>
      <w:r>
        <w:rPr>
          <w:rFonts w:ascii="David" w:hAnsi="David" w:cs="David"/>
          <w:sz w:val="24"/>
          <w:szCs w:val="24"/>
          <w:rtl/>
        </w:rPr>
        <w:t>לטענת הנתבע התובעת עשתה כל אשר לאל ידה, במשך כשנתיים, על מנת למנוע ממנו לפגוש את הקטין ועל כן לא ברורה תעוזתה לטעון כי יש לפסוק מזונות לקטין מיום לידתו. טענה זו לשיטתו הינה בבחינת עשיית עושר ולא במשפט.</w:t>
      </w:r>
    </w:p>
    <w:p w:rsidR="00612C70" w:rsidRDefault="00612C70" w:rsidP="00695737">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לשיטתו של הנתבע, </w:t>
      </w:r>
      <w:r w:rsidR="00AD7F4C">
        <w:rPr>
          <w:rFonts w:ascii="David" w:hAnsi="David" w:cs="David" w:hint="cs"/>
          <w:sz w:val="24"/>
          <w:szCs w:val="24"/>
          <w:rtl/>
        </w:rPr>
        <w:t>התובעת</w:t>
      </w:r>
      <w:r>
        <w:rPr>
          <w:rFonts w:ascii="David" w:hAnsi="David" w:cs="David"/>
          <w:sz w:val="24"/>
          <w:szCs w:val="24"/>
          <w:rtl/>
        </w:rPr>
        <w:t xml:space="preserve"> </w:t>
      </w:r>
      <w:r w:rsidR="00695737">
        <w:rPr>
          <w:rFonts w:ascii="David" w:hAnsi="David" w:cs="David" w:hint="cs"/>
          <w:sz w:val="24"/>
          <w:szCs w:val="24"/>
          <w:rtl/>
        </w:rPr>
        <w:t xml:space="preserve">הטילה ספק באבהותו, </w:t>
      </w:r>
      <w:r>
        <w:rPr>
          <w:rFonts w:ascii="David" w:hAnsi="David" w:cs="David"/>
          <w:sz w:val="24"/>
          <w:szCs w:val="24"/>
          <w:rtl/>
        </w:rPr>
        <w:t xml:space="preserve">לאורך כל ההליך, הן בכתבי הטענות והן בדיונים שהתקיימו בפני הערכאות השונות, </w:t>
      </w:r>
      <w:r w:rsidR="00695737">
        <w:rPr>
          <w:rFonts w:ascii="David" w:hAnsi="David" w:cs="David" w:hint="cs"/>
          <w:sz w:val="24"/>
          <w:szCs w:val="24"/>
          <w:rtl/>
        </w:rPr>
        <w:t xml:space="preserve">והתנגדה </w:t>
      </w:r>
      <w:r>
        <w:rPr>
          <w:rFonts w:ascii="David" w:hAnsi="David" w:cs="David"/>
          <w:sz w:val="24"/>
          <w:szCs w:val="24"/>
          <w:rtl/>
        </w:rPr>
        <w:t>לכל קשר או מעורבות של הנתבע בחיי הקטין</w:t>
      </w:r>
      <w:r w:rsidR="00695737">
        <w:rPr>
          <w:rFonts w:ascii="David" w:hAnsi="David" w:cs="David" w:hint="cs"/>
          <w:sz w:val="24"/>
          <w:szCs w:val="24"/>
          <w:rtl/>
        </w:rPr>
        <w:t>. התובעת עמדה על כך ש</w:t>
      </w:r>
      <w:r>
        <w:rPr>
          <w:rFonts w:ascii="David" w:hAnsi="David" w:cs="David"/>
          <w:sz w:val="24"/>
          <w:szCs w:val="24"/>
          <w:rtl/>
        </w:rPr>
        <w:t xml:space="preserve">עד שתוכח אבהותו </w:t>
      </w:r>
      <w:r w:rsidR="00695737">
        <w:rPr>
          <w:rFonts w:ascii="David" w:hAnsi="David" w:cs="David" w:hint="cs"/>
          <w:sz w:val="24"/>
          <w:szCs w:val="24"/>
          <w:rtl/>
        </w:rPr>
        <w:t xml:space="preserve">של הנתבע </w:t>
      </w:r>
      <w:r>
        <w:rPr>
          <w:rFonts w:ascii="David" w:hAnsi="David" w:cs="David"/>
          <w:sz w:val="24"/>
          <w:szCs w:val="24"/>
          <w:rtl/>
        </w:rPr>
        <w:t>לא יתקיימו זמני שהות בינו לבין הקטין. התובעת אף כתבה לנתבע מפורשות שישכח מלראות את הקטין וכינתה אותו "תורם זרע".</w:t>
      </w:r>
    </w:p>
    <w:p w:rsidR="00612C70" w:rsidRDefault="00612C70" w:rsidP="00695737">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לטענת הנתבע הוא ליווה את התובעת לאורך ההיריון ואף נכח בלידה. בתקופות אלה מימן חלק מהוצאות הקטין וערך קניות עבורו לפי רשימה שהכינה </w:t>
      </w:r>
      <w:r w:rsidR="00695737">
        <w:rPr>
          <w:rFonts w:ascii="David" w:hAnsi="David" w:cs="David" w:hint="cs"/>
          <w:sz w:val="24"/>
          <w:szCs w:val="24"/>
          <w:rtl/>
        </w:rPr>
        <w:t>התובעת</w:t>
      </w:r>
      <w:r>
        <w:rPr>
          <w:rFonts w:ascii="David" w:hAnsi="David" w:cs="David"/>
          <w:sz w:val="24"/>
          <w:szCs w:val="24"/>
          <w:rtl/>
        </w:rPr>
        <w:t xml:space="preserve">, לרבות חיתולים, מטרנה ובקבוקים וכל מה שביקשה. </w:t>
      </w:r>
    </w:p>
    <w:p w:rsidR="00612C70" w:rsidRDefault="00612C70" w:rsidP="00612C70">
      <w:pPr>
        <w:pStyle w:val="ad"/>
        <w:numPr>
          <w:ilvl w:val="0"/>
          <w:numId w:val="1"/>
        </w:numPr>
        <w:spacing w:line="360" w:lineRule="auto"/>
        <w:jc w:val="both"/>
        <w:rPr>
          <w:rFonts w:ascii="David" w:hAnsi="David" w:cs="David"/>
          <w:sz w:val="24"/>
          <w:szCs w:val="24"/>
        </w:rPr>
      </w:pPr>
      <w:r>
        <w:rPr>
          <w:rFonts w:ascii="David" w:hAnsi="David" w:cs="David"/>
          <w:sz w:val="24"/>
          <w:szCs w:val="24"/>
          <w:rtl/>
        </w:rPr>
        <w:t>טענות התובעת נגועות בחוסר תום לב משווע</w:t>
      </w:r>
      <w:r w:rsidR="00695737">
        <w:rPr>
          <w:rFonts w:ascii="David" w:hAnsi="David" w:cs="David" w:hint="cs"/>
          <w:sz w:val="24"/>
          <w:szCs w:val="24"/>
          <w:rtl/>
        </w:rPr>
        <w:t>, טוען הנתבע</w:t>
      </w:r>
      <w:r>
        <w:rPr>
          <w:rFonts w:ascii="David" w:hAnsi="David" w:cs="David"/>
          <w:sz w:val="24"/>
          <w:szCs w:val="24"/>
          <w:rtl/>
        </w:rPr>
        <w:t>. התובעת לא בחלה באף אמצעי על מנת למנוע את אבהותו של הנתבע, וכאשר כשלה בכך מבקשת שכר.</w:t>
      </w:r>
    </w:p>
    <w:p w:rsidR="00612C70" w:rsidRDefault="00612C70" w:rsidP="00512DFB">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לטענת הנתבע התובעת העדיפה את ניתוק הקשר על פני קבלת המזונות, ועתה, לאחר שהבינה כי אינה יכולה עוד למנוע את הקשר, מנסה היא במרמה לטעון כי מגיעים לה מזונות לתקופה קודמת, </w:t>
      </w:r>
      <w:r w:rsidR="00512DFB">
        <w:rPr>
          <w:rFonts w:ascii="David" w:hAnsi="David" w:cs="David" w:hint="cs"/>
          <w:sz w:val="24"/>
          <w:szCs w:val="24"/>
          <w:rtl/>
        </w:rPr>
        <w:t xml:space="preserve">בה </w:t>
      </w:r>
      <w:r>
        <w:rPr>
          <w:rFonts w:ascii="David" w:hAnsi="David" w:cs="David"/>
          <w:sz w:val="24"/>
          <w:szCs w:val="24"/>
          <w:rtl/>
        </w:rPr>
        <w:t>פעלה בכל דרך על מנת שהנתבע לא יוכר כאבי הקטין.</w:t>
      </w:r>
    </w:p>
    <w:p w:rsidR="00612C70" w:rsidRDefault="00612C70" w:rsidP="00612C70">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לטענת הנתבע התובעת מחלה על מזונות הקטין, והיא טועה לסבור כי לא חלה עליה חזקת המחילה היות וגם לא קיימת חזקה הפוכה. </w:t>
      </w:r>
    </w:p>
    <w:p w:rsidR="00612C70" w:rsidRDefault="00612C70" w:rsidP="00612C70">
      <w:pPr>
        <w:pStyle w:val="ad"/>
        <w:numPr>
          <w:ilvl w:val="0"/>
          <w:numId w:val="1"/>
        </w:numPr>
        <w:spacing w:line="360" w:lineRule="auto"/>
        <w:jc w:val="both"/>
        <w:rPr>
          <w:rFonts w:ascii="David" w:hAnsi="David" w:cs="David"/>
          <w:sz w:val="24"/>
          <w:szCs w:val="24"/>
        </w:rPr>
      </w:pPr>
      <w:r>
        <w:rPr>
          <w:rFonts w:ascii="David" w:hAnsi="David" w:cs="David"/>
          <w:sz w:val="24"/>
          <w:szCs w:val="24"/>
          <w:rtl/>
        </w:rPr>
        <w:t>עוד מוסיף הנתבע וטוען כי התובעת אינה עומדת בתנאי הנדרש לחיובו במזונות לתקופה לה עותרת</w:t>
      </w:r>
      <w:r w:rsidR="00695737">
        <w:rPr>
          <w:rFonts w:ascii="David" w:hAnsi="David" w:cs="David" w:hint="cs"/>
          <w:sz w:val="24"/>
          <w:szCs w:val="24"/>
          <w:rtl/>
        </w:rPr>
        <w:t>,</w:t>
      </w:r>
      <w:r>
        <w:rPr>
          <w:rFonts w:ascii="David" w:hAnsi="David" w:cs="David"/>
          <w:sz w:val="24"/>
          <w:szCs w:val="24"/>
          <w:rtl/>
        </w:rPr>
        <w:t xml:space="preserve"> גם משום שהיא אינה מפרנסת את הקטין ו</w:t>
      </w:r>
      <w:r w:rsidR="00695737">
        <w:rPr>
          <w:rFonts w:ascii="David" w:hAnsi="David" w:cs="David" w:hint="cs"/>
          <w:sz w:val="24"/>
          <w:szCs w:val="24"/>
          <w:rtl/>
        </w:rPr>
        <w:t>גם מש</w:t>
      </w:r>
      <w:r>
        <w:rPr>
          <w:rFonts w:ascii="David" w:hAnsi="David" w:cs="David"/>
          <w:sz w:val="24"/>
          <w:szCs w:val="24"/>
          <w:rtl/>
        </w:rPr>
        <w:t>לא הוכיחה את הוצאותיו במסגרת תביעתה החסרה.</w:t>
      </w:r>
    </w:p>
    <w:p w:rsidR="00612C70" w:rsidRDefault="00612C70" w:rsidP="00695737">
      <w:pPr>
        <w:spacing w:line="360" w:lineRule="auto"/>
        <w:jc w:val="both"/>
        <w:rPr>
          <w:rFonts w:ascii="David" w:hAnsi="David"/>
          <w:b/>
          <w:bCs/>
          <w:color w:val="000000" w:themeColor="text1"/>
          <w:u w:val="single"/>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95737">
        <w:rPr>
          <w:rFonts w:ascii="David" w:hAnsi="David"/>
          <w:b/>
          <w:bCs/>
          <w:color w:val="000000" w:themeColor="text1"/>
          <w:u w:val="single"/>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דיון והכרעה</w:t>
      </w:r>
    </w:p>
    <w:p w:rsidR="00AF6B6D" w:rsidRPr="00695737" w:rsidRDefault="00AF6B6D" w:rsidP="00AF6B6D">
      <w:pPr>
        <w:jc w:val="both"/>
        <w:rPr>
          <w:rFonts w:ascii="David" w:hAnsi="David"/>
          <w:b/>
          <w:bCs/>
          <w:color w:val="000000" w:themeColor="text1"/>
          <w:u w:val="single"/>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612C70" w:rsidRDefault="00612C70" w:rsidP="001907A3">
      <w:pPr>
        <w:pStyle w:val="ad"/>
        <w:numPr>
          <w:ilvl w:val="0"/>
          <w:numId w:val="1"/>
        </w:numPr>
        <w:spacing w:line="360" w:lineRule="auto"/>
        <w:jc w:val="both"/>
        <w:rPr>
          <w:rFonts w:ascii="David" w:hAnsi="David" w:cs="David"/>
          <w:sz w:val="24"/>
          <w:szCs w:val="24"/>
          <w:rtl/>
        </w:rPr>
      </w:pPr>
      <w:r>
        <w:rPr>
          <w:rFonts w:ascii="David" w:hAnsi="David" w:cs="David"/>
          <w:b/>
          <w:bCs/>
          <w:sz w:val="24"/>
          <w:szCs w:val="24"/>
          <w:rtl/>
        </w:rPr>
        <w:t xml:space="preserve">אקדים את המאוחר ואציין כי לאחר שבית המשפט נדרש לטענות הצדדים הוא קובע כי מועד חיוב הנתבע במזונות הקטין יחל ביום בו הוכר, על ידי בית הדין הרבני, כאביו של הקטין, קרי מיום </w:t>
      </w:r>
      <w:r w:rsidR="00707008">
        <w:rPr>
          <w:rFonts w:ascii="David" w:hAnsi="David" w:cs="David" w:hint="cs"/>
          <w:b/>
          <w:bCs/>
          <w:sz w:val="24"/>
          <w:szCs w:val="24"/>
          <w:rtl/>
        </w:rPr>
        <w:t>30.7.23</w:t>
      </w:r>
      <w:r>
        <w:rPr>
          <w:rFonts w:ascii="David" w:hAnsi="David" w:cs="David"/>
          <w:b/>
          <w:bCs/>
          <w:sz w:val="24"/>
          <w:szCs w:val="24"/>
          <w:rtl/>
        </w:rPr>
        <w:t xml:space="preserve"> .</w:t>
      </w:r>
      <w:r>
        <w:rPr>
          <w:rFonts w:ascii="David" w:hAnsi="David" w:cs="David"/>
          <w:sz w:val="24"/>
          <w:szCs w:val="24"/>
          <w:rtl/>
        </w:rPr>
        <w:t xml:space="preserve"> ועתה אסביר. </w:t>
      </w:r>
    </w:p>
    <w:p w:rsidR="00610232" w:rsidRDefault="00610232" w:rsidP="00610232">
      <w:pPr>
        <w:spacing w:line="360" w:lineRule="auto"/>
        <w:ind w:left="360"/>
        <w:jc w:val="both"/>
        <w:rPr>
          <w:rFonts w:ascii="David" w:hAnsi="David"/>
          <w:b/>
          <w:bCs/>
          <w:u w:val="single"/>
          <w:rtl/>
        </w:rPr>
      </w:pPr>
      <w:r w:rsidRPr="00202B08">
        <w:rPr>
          <w:rFonts w:ascii="David" w:hAnsi="David" w:hint="cs"/>
          <w:b/>
          <w:bCs/>
          <w:u w:val="single"/>
          <w:rtl/>
        </w:rPr>
        <w:t xml:space="preserve">חיוב בטרם הגשת הליך משפטי </w:t>
      </w:r>
      <w:r w:rsidR="00202B08">
        <w:rPr>
          <w:rFonts w:ascii="David" w:hAnsi="David"/>
          <w:b/>
          <w:bCs/>
          <w:u w:val="single"/>
          <w:rtl/>
        </w:rPr>
        <w:t>–</w:t>
      </w:r>
      <w:r w:rsidRPr="00202B08">
        <w:rPr>
          <w:rFonts w:ascii="David" w:hAnsi="David" w:hint="cs"/>
          <w:b/>
          <w:bCs/>
          <w:u w:val="single"/>
          <w:rtl/>
        </w:rPr>
        <w:t xml:space="preserve"> </w:t>
      </w:r>
    </w:p>
    <w:p w:rsidR="00AF6B6D" w:rsidRDefault="00AF6B6D" w:rsidP="00AF6B6D">
      <w:pPr>
        <w:pStyle w:val="ad"/>
        <w:spacing w:line="240" w:lineRule="auto"/>
        <w:jc w:val="both"/>
        <w:rPr>
          <w:rFonts w:ascii="David" w:hAnsi="David" w:cs="David"/>
          <w:sz w:val="24"/>
          <w:szCs w:val="24"/>
        </w:rPr>
      </w:pPr>
    </w:p>
    <w:p w:rsidR="00612C70" w:rsidRDefault="00612C70" w:rsidP="00C9760D">
      <w:pPr>
        <w:pStyle w:val="ad"/>
        <w:numPr>
          <w:ilvl w:val="0"/>
          <w:numId w:val="1"/>
        </w:numPr>
        <w:spacing w:line="360" w:lineRule="auto"/>
        <w:jc w:val="both"/>
        <w:rPr>
          <w:rFonts w:ascii="David" w:hAnsi="David" w:cs="David"/>
          <w:sz w:val="24"/>
          <w:szCs w:val="24"/>
        </w:rPr>
      </w:pPr>
      <w:r>
        <w:rPr>
          <w:rFonts w:ascii="David" w:hAnsi="David" w:cs="David"/>
          <w:sz w:val="24"/>
          <w:szCs w:val="24"/>
          <w:rtl/>
        </w:rPr>
        <w:t>התובעת עותרת לחייב את הנתבע במזונות הקטין מיום היוולדו,</w:t>
      </w:r>
      <w:r w:rsidR="00C9760D">
        <w:rPr>
          <w:rFonts w:ascii="David" w:hAnsi="David" w:cs="David" w:hint="cs"/>
          <w:sz w:val="24"/>
          <w:szCs w:val="24"/>
          <w:rtl/>
        </w:rPr>
        <w:t xml:space="preserve"> </w:t>
      </w:r>
      <w:r w:rsidR="00695737">
        <w:rPr>
          <w:rFonts w:ascii="David" w:hAnsi="David" w:cs="David" w:hint="cs"/>
          <w:sz w:val="24"/>
          <w:szCs w:val="24"/>
          <w:rtl/>
        </w:rPr>
        <w:t xml:space="preserve">19.8.2021, </w:t>
      </w:r>
      <w:r>
        <w:rPr>
          <w:rFonts w:ascii="David" w:hAnsi="David" w:cs="David"/>
          <w:sz w:val="24"/>
          <w:szCs w:val="24"/>
          <w:rtl/>
        </w:rPr>
        <w:t xml:space="preserve">כאשר את הליך יישוב הסכסוך פתחה ביום </w:t>
      </w:r>
      <w:r w:rsidR="00695737">
        <w:rPr>
          <w:rFonts w:ascii="David" w:hAnsi="David" w:cs="David" w:hint="cs"/>
          <w:sz w:val="24"/>
          <w:szCs w:val="24"/>
          <w:rtl/>
        </w:rPr>
        <w:t>13.3.2022,</w:t>
      </w:r>
      <w:r>
        <w:rPr>
          <w:rFonts w:ascii="David" w:hAnsi="David" w:cs="David"/>
          <w:sz w:val="24"/>
          <w:szCs w:val="24"/>
          <w:rtl/>
        </w:rPr>
        <w:t xml:space="preserve"> קרי </w:t>
      </w:r>
      <w:r w:rsidR="00695737">
        <w:rPr>
          <w:rFonts w:ascii="David" w:hAnsi="David" w:cs="David" w:hint="cs"/>
          <w:sz w:val="24"/>
          <w:szCs w:val="24"/>
          <w:rtl/>
        </w:rPr>
        <w:t>7</w:t>
      </w:r>
      <w:r>
        <w:rPr>
          <w:rFonts w:ascii="David" w:hAnsi="David" w:cs="David"/>
          <w:sz w:val="24"/>
          <w:szCs w:val="24"/>
          <w:rtl/>
        </w:rPr>
        <w:t xml:space="preserve"> חודשים לאחר הולדת הקטין</w:t>
      </w:r>
      <w:r w:rsidR="00C9760D">
        <w:rPr>
          <w:rFonts w:ascii="David" w:hAnsi="David" w:cs="David" w:hint="cs"/>
          <w:sz w:val="24"/>
          <w:szCs w:val="24"/>
          <w:rtl/>
        </w:rPr>
        <w:t>. א</w:t>
      </w:r>
      <w:r>
        <w:rPr>
          <w:rFonts w:ascii="David" w:hAnsi="David" w:cs="David"/>
          <w:sz w:val="24"/>
          <w:szCs w:val="24"/>
          <w:rtl/>
        </w:rPr>
        <w:t xml:space="preserve">ת תביעת המזונות הגישה </w:t>
      </w:r>
      <w:r w:rsidR="00C9760D">
        <w:rPr>
          <w:rFonts w:ascii="David" w:hAnsi="David" w:cs="David" w:hint="cs"/>
          <w:sz w:val="24"/>
          <w:szCs w:val="24"/>
          <w:rtl/>
        </w:rPr>
        <w:t xml:space="preserve">התובעת ב 26.5.2022, קרי </w:t>
      </w:r>
      <w:r>
        <w:rPr>
          <w:rFonts w:ascii="David" w:hAnsi="David" w:cs="David"/>
          <w:sz w:val="24"/>
          <w:szCs w:val="24"/>
          <w:rtl/>
        </w:rPr>
        <w:t>כ</w:t>
      </w:r>
      <w:r w:rsidR="00C9760D">
        <w:rPr>
          <w:rFonts w:ascii="David" w:hAnsi="David" w:cs="David" w:hint="cs"/>
          <w:sz w:val="24"/>
          <w:szCs w:val="24"/>
          <w:rtl/>
        </w:rPr>
        <w:t xml:space="preserve">- 9 </w:t>
      </w:r>
      <w:r>
        <w:rPr>
          <w:rFonts w:ascii="David" w:hAnsi="David" w:cs="David"/>
          <w:sz w:val="24"/>
          <w:szCs w:val="24"/>
          <w:rtl/>
        </w:rPr>
        <w:t xml:space="preserve">חודשים לאחר </w:t>
      </w:r>
      <w:r w:rsidR="00C9760D">
        <w:rPr>
          <w:rFonts w:ascii="David" w:hAnsi="David" w:cs="David" w:hint="cs"/>
          <w:sz w:val="24"/>
          <w:szCs w:val="24"/>
          <w:rtl/>
        </w:rPr>
        <w:t>פתיחת הליך י"ס</w:t>
      </w:r>
      <w:r>
        <w:rPr>
          <w:rFonts w:ascii="David" w:hAnsi="David" w:cs="David"/>
          <w:sz w:val="24"/>
          <w:szCs w:val="24"/>
          <w:rtl/>
        </w:rPr>
        <w:t xml:space="preserve">. </w:t>
      </w:r>
      <w:r w:rsidR="00C9760D">
        <w:rPr>
          <w:rFonts w:ascii="David" w:hAnsi="David" w:cs="David" w:hint="cs"/>
          <w:sz w:val="24"/>
          <w:szCs w:val="24"/>
          <w:rtl/>
        </w:rPr>
        <w:t xml:space="preserve">הלכה למעשה </w:t>
      </w:r>
      <w:r>
        <w:rPr>
          <w:rFonts w:ascii="David" w:hAnsi="David" w:cs="David"/>
          <w:sz w:val="24"/>
          <w:szCs w:val="24"/>
          <w:rtl/>
        </w:rPr>
        <w:t>התובעת עותרת לחיוב מזונות לפני הגשת התביעה.</w:t>
      </w:r>
    </w:p>
    <w:p w:rsidR="00612C70" w:rsidRDefault="00612C70" w:rsidP="001907A3">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סוגיה זו עלתה בתלה"מ (משפחה חיפה) 49183-07-21 </w:t>
      </w:r>
      <w:r w:rsidRPr="001907A3">
        <w:rPr>
          <w:rFonts w:ascii="Miriam" w:hAnsi="Miriam" w:cs="Miriam"/>
          <w:b/>
          <w:bCs/>
          <w:sz w:val="24"/>
          <w:szCs w:val="24"/>
          <w:rtl/>
        </w:rPr>
        <w:t>פלונית נ' פלוני</w:t>
      </w:r>
      <w:r w:rsidR="001907A3">
        <w:rPr>
          <w:rFonts w:ascii="David" w:hAnsi="David" w:cs="David"/>
          <w:sz w:val="24"/>
          <w:szCs w:val="24"/>
          <w:rtl/>
        </w:rPr>
        <w:t xml:space="preserve"> (נבו 07.04.2022) ושם צוי</w:t>
      </w:r>
      <w:r>
        <w:rPr>
          <w:rFonts w:ascii="David" w:hAnsi="David" w:cs="David"/>
          <w:sz w:val="24"/>
          <w:szCs w:val="24"/>
          <w:rtl/>
        </w:rPr>
        <w:t>נה ההלכה לפיה "</w:t>
      </w:r>
      <w:r>
        <w:rPr>
          <w:rFonts w:ascii="David" w:hAnsi="David" w:cs="David"/>
          <w:b/>
          <w:bCs/>
          <w:sz w:val="24"/>
          <w:szCs w:val="24"/>
          <w:rtl/>
        </w:rPr>
        <w:t xml:space="preserve">כידוע, באשר לאפשרות התובעת לתבוע "למפרע" – עבור התקופה הקודמת להגשת התביעה נקבע כי למי מההורים אשר נשא בפועל בהוצאות הקטינים נתונה הזכות לפנות לבית המשפט בתביעה להחזר ההוצאות למפרע: "...כמו בכל חוב כספי רגיל, לא יום הגשת התביעה קובע, אלא יום היווצר העילה ומעשים בכל יום שאדם תובע היום, וזוכה למפרע למיום היווצר העילה (כל עוד לא התיישנה)....." </w:t>
      </w:r>
      <w:r w:rsidR="001907A3">
        <w:rPr>
          <w:rFonts w:ascii="David" w:hAnsi="David" w:cs="David" w:hint="cs"/>
          <w:b/>
          <w:bCs/>
          <w:sz w:val="24"/>
          <w:szCs w:val="24"/>
          <w:rtl/>
        </w:rPr>
        <w:t>(</w:t>
      </w:r>
      <w:r>
        <w:rPr>
          <w:rFonts w:ascii="David" w:hAnsi="David" w:cs="David"/>
          <w:sz w:val="24"/>
          <w:szCs w:val="24"/>
          <w:rtl/>
        </w:rPr>
        <w:t xml:space="preserve">ראו: ע"א 1375/93 </w:t>
      </w:r>
      <w:r w:rsidRPr="001907A3">
        <w:rPr>
          <w:rFonts w:ascii="Miriam" w:hAnsi="Miriam" w:cs="Miriam"/>
          <w:b/>
          <w:bCs/>
          <w:sz w:val="24"/>
          <w:szCs w:val="24"/>
          <w:rtl/>
        </w:rPr>
        <w:t>אביטבול</w:t>
      </w:r>
      <w:r>
        <w:rPr>
          <w:rFonts w:ascii="David" w:hAnsi="David" w:cs="David"/>
          <w:sz w:val="24"/>
          <w:szCs w:val="24"/>
          <w:rtl/>
        </w:rPr>
        <w:t xml:space="preserve"> </w:t>
      </w:r>
      <w:r w:rsidRPr="001907A3">
        <w:rPr>
          <w:rFonts w:ascii="Miriam" w:hAnsi="Miriam" w:cs="Miriam"/>
          <w:b/>
          <w:bCs/>
          <w:sz w:val="24"/>
          <w:szCs w:val="24"/>
          <w:rtl/>
        </w:rPr>
        <w:t>נ' אביטבול</w:t>
      </w:r>
      <w:r>
        <w:rPr>
          <w:rFonts w:ascii="David" w:hAnsi="David" w:cs="David"/>
          <w:sz w:val="24"/>
          <w:szCs w:val="24"/>
          <w:rtl/>
        </w:rPr>
        <w:t xml:space="preserve"> פ"ד נ' (1) 215. ראו גם: תמ"ש (חד') 3710/06 </w:t>
      </w:r>
      <w:r w:rsidRPr="00670D1E">
        <w:rPr>
          <w:rFonts w:ascii="Miriam" w:hAnsi="Miriam" w:cs="Miriam"/>
          <w:b/>
          <w:bCs/>
          <w:sz w:val="24"/>
          <w:szCs w:val="24"/>
          <w:rtl/>
        </w:rPr>
        <w:t>ש.ח. ת.ז נ' ר. נ. ת.ז</w:t>
      </w:r>
      <w:r>
        <w:rPr>
          <w:rFonts w:ascii="David" w:hAnsi="David" w:cs="David"/>
          <w:sz w:val="24"/>
          <w:szCs w:val="24"/>
          <w:rtl/>
        </w:rPr>
        <w:t xml:space="preserve"> [פורסם בנבו] (10.4.07))".</w:t>
      </w:r>
    </w:p>
    <w:p w:rsidR="00612C70" w:rsidRDefault="00612C70" w:rsidP="00C9760D">
      <w:pPr>
        <w:pStyle w:val="ad"/>
        <w:numPr>
          <w:ilvl w:val="0"/>
          <w:numId w:val="1"/>
        </w:numPr>
        <w:spacing w:line="360" w:lineRule="auto"/>
        <w:jc w:val="both"/>
        <w:rPr>
          <w:rFonts w:ascii="David" w:hAnsi="David" w:cs="David"/>
          <w:sz w:val="24"/>
          <w:szCs w:val="24"/>
        </w:rPr>
      </w:pP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במקרה דנן התובעת לא הגישה תביעה כספית ורק מטעם זה לבדו יש לדחות את עתירתה לחיוב מיום </w:t>
      </w:r>
      <w:r w:rsidR="00C9760D">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היוולדו של הקטין</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612C70" w:rsidRDefault="00612C70" w:rsidP="00C9760D">
      <w:pPr>
        <w:pStyle w:val="ad"/>
        <w:numPr>
          <w:ilvl w:val="0"/>
          <w:numId w:val="1"/>
        </w:numPr>
        <w:spacing w:line="360" w:lineRule="auto"/>
        <w:jc w:val="both"/>
        <w:rPr>
          <w:rFonts w:ascii="David" w:hAnsi="David" w:cs="David"/>
          <w:sz w:val="24"/>
          <w:szCs w:val="24"/>
        </w:rPr>
      </w:pP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לחלופין עותרת התובעת לחייב את הנתבע במזונות</w:t>
      </w:r>
      <w:r w:rsidR="001907A3">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הקטין</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מיום הגשת הבקשה ליישוב סכסוך, תוך שהפנתה לפסיקה הקובעת כי </w:t>
      </w:r>
      <w:r w:rsidR="00C9760D">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יראו את מועד </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תביעת </w:t>
      </w:r>
      <w:r w:rsidR="00C9760D">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ה</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מזונות כאילו הוגשה ביום </w:t>
      </w:r>
      <w:r w:rsidR="00C9760D">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הגשת הבקשה ליישוב סכסוך. </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הנתבע מנגד הפנה את בית המשפט לפסיקה הקובעת </w:t>
      </w:r>
      <w:r w:rsidRPr="00C9760D">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חריגים</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בענין מועד חיוב המזונות.</w:t>
      </w:r>
    </w:p>
    <w:p w:rsidR="00612C70" w:rsidRDefault="00612C70" w:rsidP="002C106D">
      <w:pPr>
        <w:pStyle w:val="ad"/>
        <w:numPr>
          <w:ilvl w:val="0"/>
          <w:numId w:val="1"/>
        </w:numPr>
        <w:spacing w:line="360" w:lineRule="auto"/>
        <w:jc w:val="both"/>
        <w:rPr>
          <w:rFonts w:ascii="David" w:hAnsi="David" w:cs="David"/>
          <w:sz w:val="24"/>
          <w:szCs w:val="24"/>
        </w:rPr>
      </w:pP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בית המשפט סבור כי המקרה דנן בהחלט נופל בחריגים אשר יכולים לאפשר ל</w:t>
      </w:r>
      <w:r w:rsidR="002C106D">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ו</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להורות על חיוב במועד מאוחר יותר, ובמקרה דנן מיום הכרת הנתבע כאביו של הקטין, בשל הנימוקים שיפורטו להלן.</w:t>
      </w:r>
    </w:p>
    <w:p w:rsidR="00512DFB" w:rsidRDefault="00512DFB" w:rsidP="00202B08">
      <w:pPr>
        <w:ind w:firstLine="360"/>
        <w:jc w:val="both"/>
        <w:rPr>
          <w:rFonts w:ascii="David" w:hAnsi="David"/>
          <w:b/>
          <w:bCs/>
          <w:color w:val="000000" w:themeColor="text1"/>
          <w:u w:val="single"/>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612C70" w:rsidRPr="00202B08" w:rsidRDefault="003A18E8" w:rsidP="00202B08">
      <w:pPr>
        <w:ind w:firstLine="360"/>
        <w:jc w:val="both"/>
        <w:rPr>
          <w:rFonts w:ascii="David" w:hAnsi="David"/>
          <w:b/>
          <w:bCs/>
          <w:color w:val="000000" w:themeColor="text1"/>
          <w:u w:val="single"/>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02B08">
        <w:rPr>
          <w:rFonts w:ascii="David" w:hAnsi="David" w:hint="cs"/>
          <w:b/>
          <w:bCs/>
          <w:color w:val="000000" w:themeColor="text1"/>
          <w:u w:val="single"/>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ספק באהבות הנתבע</w:t>
      </w:r>
    </w:p>
    <w:p w:rsidR="00612C70" w:rsidRDefault="00612C70" w:rsidP="00612C70">
      <w:pPr>
        <w:pStyle w:val="ad"/>
        <w:jc w:val="both"/>
        <w:rPr>
          <w:rFonts w:ascii="David" w:hAnsi="David" w:cs="David"/>
          <w:b/>
          <w:b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C106D" w:rsidRDefault="00612C70" w:rsidP="00612C70">
      <w:pPr>
        <w:pStyle w:val="ad"/>
        <w:numPr>
          <w:ilvl w:val="0"/>
          <w:numId w:val="1"/>
        </w:numPr>
        <w:spacing w:line="360" w:lineRule="auto"/>
        <w:jc w:val="both"/>
        <w:rPr>
          <w:rFonts w:ascii="David" w:hAnsi="David" w:cs="David"/>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בכל כתבי הטענות טענה התובעת כי היא אינה יודעת אם הנתבע הינו אביו של הקטין. </w:t>
      </w:r>
      <w:r w:rsidR="002C106D">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הלכה למעשה, התובעת היא זו אשר מיוזמתה הטילה ספק באבהותו.</w:t>
      </w:r>
    </w:p>
    <w:p w:rsidR="002C106D" w:rsidRDefault="00612C70" w:rsidP="00612C70">
      <w:pPr>
        <w:pStyle w:val="ad"/>
        <w:numPr>
          <w:ilvl w:val="0"/>
          <w:numId w:val="1"/>
        </w:numPr>
        <w:spacing w:line="360" w:lineRule="auto"/>
        <w:jc w:val="both"/>
        <w:rPr>
          <w:rFonts w:ascii="David" w:hAnsi="David" w:cs="David"/>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גם בדיונים שהתקיימו בפני הערכאות השונות, שבה התובעת וחזרה על אותה גרסה, לפיה אינה יכולה לדעת אם הנתבע הינו האב, </w:t>
      </w:r>
      <w:r w:rsidR="002C106D">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תוך שציינה כי חוסר הידיעה נובעת </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נוכח היותה באותה התקופה, עם גברים נוספים. </w:t>
      </w:r>
    </w:p>
    <w:p w:rsidR="006139BA" w:rsidRDefault="006139BA" w:rsidP="006139BA">
      <w:pPr>
        <w:pStyle w:val="ad"/>
        <w:numPr>
          <w:ilvl w:val="0"/>
          <w:numId w:val="1"/>
        </w:numPr>
        <w:spacing w:line="360" w:lineRule="auto"/>
        <w:jc w:val="both"/>
        <w:rPr>
          <w:rFonts w:ascii="David" w:hAnsi="David" w:cs="David"/>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באופן מפתיע, </w:t>
      </w:r>
      <w:r w:rsidR="00612C70">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בסיכומיה</w:t>
      </w:r>
      <w:r>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נעלמו טענות הספק באבהות, וכל שנרשם כי "הנתבע היה צריך לברר את אבהותו והתובעת שיתפה פעולה באופן מלא עם ההליכים שיזם הנתבע". </w:t>
      </w:r>
    </w:p>
    <w:p w:rsidR="00612C70" w:rsidRDefault="006139BA" w:rsidP="003A18E8">
      <w:pPr>
        <w:pStyle w:val="ad"/>
        <w:numPr>
          <w:ilvl w:val="0"/>
          <w:numId w:val="1"/>
        </w:numPr>
        <w:spacing w:line="360" w:lineRule="auto"/>
        <w:jc w:val="both"/>
        <w:rPr>
          <w:rFonts w:ascii="David" w:hAnsi="David" w:cs="David"/>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עוד טענה התובעת בסיכומיה, כי שיתפה פעולה עם בירור הליכי האבהות, והכחישה את טענות הנתבע כאילו פעלה לניתוק הקשר שלו עם הקטין. </w:t>
      </w:r>
    </w:p>
    <w:p w:rsidR="00612C70" w:rsidRDefault="00612C70" w:rsidP="003A18E8">
      <w:pPr>
        <w:pStyle w:val="ad"/>
        <w:numPr>
          <w:ilvl w:val="0"/>
          <w:numId w:val="1"/>
        </w:numPr>
        <w:spacing w:line="360" w:lineRule="auto"/>
        <w:jc w:val="both"/>
        <w:rPr>
          <w:rFonts w:ascii="David" w:hAnsi="David" w:cs="David"/>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נ</w:t>
      </w:r>
      <w:r w:rsidR="002C106D">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ו</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כח האמור לעיל, בית המשפט אינו יכול לקבל את </w:t>
      </w:r>
      <w:r w:rsidR="003A18E8">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התעלמות התובעת מטענותיה בענין הספק באבהותו של הנתבע, שאחרת כל ההליך היה מתייתר. </w:t>
      </w:r>
    </w:p>
    <w:p w:rsidR="00612C70" w:rsidRDefault="00612C70" w:rsidP="003A18E8">
      <w:pPr>
        <w:pStyle w:val="ad"/>
        <w:numPr>
          <w:ilvl w:val="0"/>
          <w:numId w:val="1"/>
        </w:numPr>
        <w:spacing w:line="360" w:lineRule="auto"/>
        <w:jc w:val="both"/>
        <w:rPr>
          <w:rFonts w:ascii="David" w:hAnsi="David" w:cs="David"/>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לא מן הנמנע כי שינוי גרסת </w:t>
      </w:r>
      <w:r w:rsidR="003A18E8">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התובעת</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מעיד כי </w:t>
      </w:r>
      <w:r w:rsidR="003A18E8">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היא</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בעצמה אינה סבורה כי עתירתה למזונות קטין מיום היוולדו יכולה לדור יחדיו עם הספק שהעלתה בדבר אבהותו.</w:t>
      </w:r>
    </w:p>
    <w:p w:rsidR="003A18E8" w:rsidRDefault="00612C70" w:rsidP="003A18E8">
      <w:pPr>
        <w:pStyle w:val="ad"/>
        <w:numPr>
          <w:ilvl w:val="0"/>
          <w:numId w:val="1"/>
        </w:numPr>
        <w:spacing w:line="360" w:lineRule="auto"/>
        <w:jc w:val="both"/>
        <w:rPr>
          <w:rFonts w:ascii="David" w:hAnsi="David" w:cs="David"/>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במקרה דנן פעל הנתבע נחרצות על מנת לבדוק אבהותו, ודרכו היתה ארוכה ולא קלה</w:t>
      </w:r>
      <w:r w:rsidR="003A18E8">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דרך שהחלה ביום 16.3.2022, בהגשת התביעה לבית משפט זה, המשיכה בבית הדין, והסתיימה בפסק דין של בית דין רבני גדול ביום 30.7.2023, קרי כשנה וחצי לאחר מכן.</w:t>
      </w:r>
    </w:p>
    <w:p w:rsidR="00612C70" w:rsidRDefault="00612C70" w:rsidP="003A18E8">
      <w:pPr>
        <w:pStyle w:val="ad"/>
        <w:numPr>
          <w:ilvl w:val="0"/>
          <w:numId w:val="1"/>
        </w:numPr>
        <w:spacing w:line="360" w:lineRule="auto"/>
        <w:jc w:val="both"/>
        <w:rPr>
          <w:rFonts w:ascii="David" w:hAnsi="David" w:cs="David"/>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בית משפט זה סבור כי הזמן הרב שחלף, מאז החל הנתבע בהליך בדיקת האבהות ועד שניתן פסק הדין הקובע כי הוא אביו של הקטין, לא יכול לעמוד לו לרועץ, ולהעמיד אותו היום בפני חיוב מזונות עבר למשך מספר לא מבוטל של חודשים - </w:t>
      </w:r>
      <w:r w:rsidR="003A18E8">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27</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במספר.</w:t>
      </w:r>
    </w:p>
    <w:p w:rsidR="00612C70" w:rsidRDefault="00612C70" w:rsidP="00612C70">
      <w:pPr>
        <w:pStyle w:val="ad"/>
        <w:numPr>
          <w:ilvl w:val="0"/>
          <w:numId w:val="1"/>
        </w:numPr>
        <w:spacing w:line="360" w:lineRule="auto"/>
        <w:jc w:val="both"/>
        <w:rPr>
          <w:rFonts w:ascii="David" w:hAnsi="David" w:cs="David"/>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נראה כי לו היה הנתבע "מרים ידיים" או עוצר באמצע ההליך, אבהותו לא היתה נקבעת לעולם, והתובעת לא היתה עושה דבר לשם כך.</w:t>
      </w:r>
    </w:p>
    <w:p w:rsidR="00612C70" w:rsidRPr="00202B08" w:rsidRDefault="00612C70" w:rsidP="00202B08">
      <w:pPr>
        <w:ind w:firstLine="360"/>
        <w:jc w:val="both"/>
        <w:rPr>
          <w:rFonts w:ascii="David" w:hAnsi="David"/>
          <w:b/>
          <w:bCs/>
          <w:color w:val="000000" w:themeColor="text1"/>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02B08">
        <w:rPr>
          <w:rFonts w:ascii="David" w:hAnsi="David"/>
          <w:b/>
          <w:bCs/>
          <w:color w:val="000000" w:themeColor="text1"/>
          <w:u w:val="single"/>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שליטתה המלאה </w:t>
      </w:r>
      <w:r w:rsidR="003A18E8" w:rsidRPr="00202B08">
        <w:rPr>
          <w:rFonts w:ascii="David" w:hAnsi="David" w:hint="cs"/>
          <w:b/>
          <w:bCs/>
          <w:color w:val="000000" w:themeColor="text1"/>
          <w:u w:val="single"/>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של התובעת</w:t>
      </w:r>
    </w:p>
    <w:p w:rsidR="00612C70" w:rsidRDefault="00612C70" w:rsidP="00612C70">
      <w:pPr>
        <w:pStyle w:val="ad"/>
        <w:jc w:val="both"/>
        <w:rPr>
          <w:rFonts w:ascii="David" w:hAnsi="David" w:cs="David"/>
          <w:b/>
          <w:b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612C70" w:rsidRDefault="00612C70" w:rsidP="003A18E8">
      <w:pPr>
        <w:pStyle w:val="ad"/>
        <w:numPr>
          <w:ilvl w:val="0"/>
          <w:numId w:val="1"/>
        </w:numPr>
        <w:spacing w:line="360" w:lineRule="auto"/>
        <w:jc w:val="both"/>
        <w:rPr>
          <w:rFonts w:ascii="David" w:hAnsi="David" w:cs="David"/>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משהתובעת בעצמה לא ידעה אם הנתבע הינו אביו של הקטין, בוודאי לא יכול היה לדעת זאת הנתבע.</w:t>
      </w:r>
    </w:p>
    <w:p w:rsidR="00612C70" w:rsidRDefault="00612C70" w:rsidP="003A18E8">
      <w:pPr>
        <w:pStyle w:val="ad"/>
        <w:numPr>
          <w:ilvl w:val="0"/>
          <w:numId w:val="1"/>
        </w:numPr>
        <w:spacing w:line="360" w:lineRule="auto"/>
        <w:jc w:val="both"/>
        <w:rPr>
          <w:rFonts w:ascii="David" w:hAnsi="David" w:cs="David"/>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אולם בשונה מהנתבע, לתובעת עמדו, לכל הפחות, שתי אפשרויות למנוע ספק זה. הראשונה, יכולה היתה התובעת לרשום את הנתבע כאביו של הקטין לאחר לידת</w:t>
      </w:r>
      <w:r w:rsidR="003A18E8">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ו</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השנייה, יכולה היתה התובעת לעתור לבדיקת אבהות. משלא עשתה לא ז</w:t>
      </w:r>
      <w:r w:rsidR="003A18E8">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את </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ולא ז</w:t>
      </w:r>
      <w:r w:rsidR="003A18E8">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את</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קבעה למעשה התובעת את מעמדו של הנתבע.</w:t>
      </w:r>
    </w:p>
    <w:p w:rsidR="00612C70" w:rsidRDefault="0093275C" w:rsidP="0093275C">
      <w:pPr>
        <w:pStyle w:val="ad"/>
        <w:numPr>
          <w:ilvl w:val="0"/>
          <w:numId w:val="1"/>
        </w:numPr>
        <w:spacing w:line="360" w:lineRule="auto"/>
        <w:jc w:val="both"/>
        <w:rPr>
          <w:rFonts w:ascii="David" w:hAnsi="David" w:cs="David"/>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לא ניתן להתעלם מהעבודה, שלענין זה,</w:t>
      </w:r>
      <w:r w:rsidR="003A18E8">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612C70">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מעמדו של הנתבע שונה לחלוטין ממעמדה של </w:t>
      </w:r>
      <w:r>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התובעת</w:t>
      </w:r>
      <w:r w:rsidR="00612C70">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משום שבידי התובעת השליטה המלאה, והנתבע תלוי בבחירותיה. </w:t>
      </w:r>
    </w:p>
    <w:p w:rsidR="00612C70" w:rsidRDefault="00612C70" w:rsidP="0093275C">
      <w:pPr>
        <w:pStyle w:val="ad"/>
        <w:numPr>
          <w:ilvl w:val="0"/>
          <w:numId w:val="1"/>
        </w:numPr>
        <w:spacing w:line="360" w:lineRule="auto"/>
        <w:jc w:val="both"/>
        <w:rPr>
          <w:rFonts w:ascii="David" w:hAnsi="David" w:cs="David"/>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כך לא יכול היה הנתבע לרשום עצמו כאביו של הקטין, ללא רשותה של התובעת. כך לא יכול היה הנתבע לבצע בדיקת א</w:t>
      </w:r>
      <w:r w:rsidR="0093275C">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בהות ללא שיתוף הפעולה של התובעת</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כך לא איפשרה התובעת לקטין לשהות עם הנתבע, והנתבע נאלץ לנהל הליך משפטי לשם כך. כך בחרה התובעת מתי להגיש את תביעת המזונות, וכאמור מעלה זו הוגשה </w:t>
      </w:r>
      <w:r w:rsidR="0093275C">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 חודשים לאחר לידתו של הקטין.</w:t>
      </w:r>
    </w:p>
    <w:p w:rsidR="00612C70" w:rsidRDefault="00612C70" w:rsidP="00AF6B6D">
      <w:pPr>
        <w:pStyle w:val="ad"/>
        <w:numPr>
          <w:ilvl w:val="0"/>
          <w:numId w:val="1"/>
        </w:numPr>
        <w:spacing w:line="360" w:lineRule="auto"/>
        <w:jc w:val="both"/>
        <w:rPr>
          <w:rFonts w:ascii="David" w:hAnsi="David" w:cs="David"/>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מכל זאת מסיק בית המשפט כי </w:t>
      </w:r>
      <w:r w:rsidRPr="00665B5B">
        <w:rPr>
          <w:rFonts w:ascii="David" w:hAnsi="David" w:cs="David"/>
          <w:b/>
          <w:bCs/>
          <w:color w:val="000000" w:themeColor="text1"/>
          <w:sz w:val="24"/>
          <w:szCs w:val="24"/>
          <w:u w:val="single"/>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נשללה</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מהנתבע האפשרות לשלם את מזונות הקטין מיום היו</w:t>
      </w:r>
      <w:r w:rsidR="0093275C">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ו</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לדו, ועתירתה של התובעת עתה לדרוש זאת, הינה בבחינ</w:t>
      </w:r>
      <w:r w:rsidR="00AF6B6D">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ת חוסר תום לב וניצול הליכי משפט</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rsidR="00612C70" w:rsidRPr="00202B08" w:rsidRDefault="00612C70" w:rsidP="00202B08">
      <w:pPr>
        <w:ind w:firstLine="360"/>
        <w:jc w:val="both"/>
        <w:rPr>
          <w:rFonts w:ascii="David" w:hAnsi="David"/>
          <w:b/>
          <w:bCs/>
          <w:color w:val="000000" w:themeColor="text1"/>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02B08">
        <w:rPr>
          <w:rFonts w:ascii="David" w:hAnsi="David"/>
          <w:b/>
          <w:bCs/>
          <w:color w:val="000000" w:themeColor="text1"/>
          <w:u w:val="single"/>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שלילת הקשר בין הקטין לנתבע</w:t>
      </w:r>
    </w:p>
    <w:p w:rsidR="00612C70" w:rsidRDefault="00612C70" w:rsidP="00612C70">
      <w:pPr>
        <w:pStyle w:val="ad"/>
        <w:rPr>
          <w:rFonts w:ascii="David" w:hAnsi="David" w:cs="David"/>
          <w:b/>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612C70" w:rsidRDefault="00612C70" w:rsidP="00612C70">
      <w:pPr>
        <w:pStyle w:val="ad"/>
        <w:numPr>
          <w:ilvl w:val="0"/>
          <w:numId w:val="1"/>
        </w:numPr>
        <w:spacing w:line="360" w:lineRule="auto"/>
        <w:jc w:val="both"/>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בית המשפט מקבל את טענות הנתבע לפיהן התובעת פעלה לשם ניתוק הקטין ממנו, נוכח הראיות כדלהלן:</w:t>
      </w:r>
    </w:p>
    <w:p w:rsidR="00612C70" w:rsidRDefault="00612C70" w:rsidP="0093275C">
      <w:pPr>
        <w:pStyle w:val="ad"/>
        <w:numPr>
          <w:ilvl w:val="0"/>
          <w:numId w:val="3"/>
        </w:numPr>
        <w:spacing w:line="360" w:lineRule="auto"/>
        <w:jc w:val="both"/>
        <w:rPr>
          <w:rFonts w:ascii="David" w:hAnsi="David" w:cs="David"/>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במסגרת תגוב</w:t>
      </w:r>
      <w:r w:rsidR="0093275C">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ת</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ה לבקשת הנתבע למחיקת תביעת המזונות, שהוגשה ביום 30.6.22</w:t>
      </w:r>
      <w:r w:rsidR="0093275C">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93275C">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נכתב </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כך: "</w:t>
      </w:r>
      <w:r w:rsidRPr="0093275C">
        <w:rPr>
          <w:rFonts w:ascii="David" w:hAnsi="David" w:cs="David"/>
          <w:b/>
          <w:b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המשיבה תאמר כי היא מתנגדת נחרצות שהמבקש יקח כל חלק בגידולו של הקטין או יהיה מעורב בחייו כל עוד לא הוכחה אבהותו</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rsidR="00612C70" w:rsidRPr="0093275C" w:rsidRDefault="00612C70" w:rsidP="0093275C">
      <w:pPr>
        <w:pStyle w:val="ad"/>
        <w:numPr>
          <w:ilvl w:val="0"/>
          <w:numId w:val="3"/>
        </w:numPr>
        <w:spacing w:line="360" w:lineRule="auto"/>
        <w:jc w:val="both"/>
        <w:rPr>
          <w:rFonts w:ascii="David" w:hAnsi="David" w:cs="David"/>
          <w:b/>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באותה התגובה טענה </w:t>
      </w:r>
      <w:r w:rsidR="0093275C">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התובעת</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93275C">
        <w:rPr>
          <w:rFonts w:ascii="David" w:hAnsi="David" w:cs="David"/>
          <w:b/>
          <w:b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הקטין הינו תינוק חסר ישע בן כעשרה חודשים צמוד לאמו ואינו מסתובב לבד ובעצמו, ועל כן ברגע שניתן צו הרחקה מהאם ברי כי עניין זה משלים על עצם הסדרי הראיה מול המבקש</w:t>
      </w:r>
      <w:r w:rsidR="0093275C">
        <w:rPr>
          <w:rFonts w:ascii="David" w:hAnsi="David" w:cs="David" w:hint="cs"/>
          <w:b/>
          <w:b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93275C">
        <w:rPr>
          <w:rFonts w:ascii="David" w:hAnsi="David" w:cs="David"/>
          <w:b/>
          <w:b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rsidR="00612C70" w:rsidRDefault="00612C70" w:rsidP="0093275C">
      <w:pPr>
        <w:pStyle w:val="ad"/>
        <w:numPr>
          <w:ilvl w:val="0"/>
          <w:numId w:val="3"/>
        </w:numPr>
        <w:spacing w:line="360" w:lineRule="auto"/>
        <w:jc w:val="both"/>
        <w:rPr>
          <w:rFonts w:ascii="David" w:hAnsi="David" w:cs="David"/>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65B5B">
        <w:rPr>
          <w:rFonts w:ascii="David" w:hAnsi="David" w:cs="David"/>
          <w:b/>
          <w:b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ביום 13.2.23 </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הגיש </w:t>
      </w:r>
      <w:r w:rsidR="0093275C">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הנתבע</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בקשה</w:t>
      </w:r>
      <w:r w:rsidR="0093275C">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לבית המשפט, בה טען כי </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הזמן חולף, </w:t>
      </w:r>
      <w:r w:rsidR="0093275C">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כי </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טרם ניתן אישור לביצוע בדיקת הרקמות, </w:t>
      </w:r>
      <w:r w:rsidR="0093275C">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וחלפה </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שנה מאז הגשת תביעת האבהות והוא מבקש לקבוע הסדרי שהות מכיוון שאינו פוגש בקטין כלל.</w:t>
      </w:r>
      <w:r w:rsidR="002741B8">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התובעת התנגדה.</w:t>
      </w:r>
    </w:p>
    <w:p w:rsidR="00612C70" w:rsidRPr="002741B8" w:rsidRDefault="00612C70" w:rsidP="00612C70">
      <w:pPr>
        <w:pStyle w:val="ad"/>
        <w:numPr>
          <w:ilvl w:val="0"/>
          <w:numId w:val="3"/>
        </w:numPr>
        <w:spacing w:line="360" w:lineRule="auto"/>
        <w:jc w:val="both"/>
        <w:rPr>
          <w:rFonts w:ascii="David" w:hAnsi="David" w:cs="David"/>
          <w:b/>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65B5B">
        <w:rPr>
          <w:rFonts w:ascii="David" w:hAnsi="David" w:cs="David"/>
          <w:b/>
          <w:b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ביום 14.3.23</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טענה התובעת במסגרת תגובה שהגישה לעמדת היועמ"ש </w:t>
      </w:r>
      <w:r w:rsidRPr="002741B8">
        <w:rPr>
          <w:rFonts w:ascii="David" w:hAnsi="David" w:cs="David"/>
          <w:b/>
          <w:b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שיש למחוק את תביעת האבהות. </w:t>
      </w:r>
    </w:p>
    <w:p w:rsidR="00612C70" w:rsidRDefault="00612C70" w:rsidP="002741B8">
      <w:pPr>
        <w:pStyle w:val="ad"/>
        <w:numPr>
          <w:ilvl w:val="0"/>
          <w:numId w:val="3"/>
        </w:numPr>
        <w:spacing w:line="360" w:lineRule="auto"/>
        <w:jc w:val="both"/>
        <w:rPr>
          <w:rFonts w:ascii="David" w:hAnsi="David" w:cs="David"/>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65B5B">
        <w:rPr>
          <w:rFonts w:ascii="David" w:hAnsi="David" w:cs="David"/>
          <w:b/>
          <w:b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ביום 13.4.23</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הגישה התובעת תגובה לבקשה נוספת של הנתבע לקיום הסדרי ראיה וטענה בזו הלשון: "</w:t>
      </w:r>
      <w:r w:rsidRPr="002741B8">
        <w:rPr>
          <w:rFonts w:ascii="David" w:hAnsi="David" w:cs="David"/>
          <w:b/>
          <w:b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תדגיש </w:t>
      </w:r>
      <w:r w:rsidR="002741B8" w:rsidRPr="002741B8">
        <w:rPr>
          <w:rFonts w:ascii="David" w:hAnsi="David" w:cs="David" w:hint="cs"/>
          <w:b/>
          <w:b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המשיבה</w:t>
      </w:r>
      <w:r w:rsidRPr="002741B8">
        <w:rPr>
          <w:rFonts w:ascii="David" w:hAnsi="David" w:cs="David"/>
          <w:b/>
          <w:b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כי מתנגדת נחרצות לבקשת המבקש וזאת לאור העובדה הפשוטה שטרם התברר מעמדו של המבקש בכל הקשור ולקטין ויובהר כי אף היועמ</w:t>
      </w:r>
      <w:r w:rsidR="002741B8">
        <w:rPr>
          <w:rFonts w:ascii="David" w:hAnsi="David" w:cs="David" w:hint="cs"/>
          <w:b/>
          <w:b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2741B8">
        <w:rPr>
          <w:rFonts w:ascii="David" w:hAnsi="David" w:cs="David"/>
          <w:b/>
          <w:b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ש התנגד לעריכת בדיקת רקמות לקטין</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בהמשך טענה כך:</w:t>
      </w:r>
      <w:r w:rsidR="002741B8">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2741B8">
        <w:rPr>
          <w:rFonts w:ascii="David" w:hAnsi="David" w:cs="David"/>
          <w:b/>
          <w:b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הבק</w:t>
      </w:r>
      <w:r w:rsidR="002741B8">
        <w:rPr>
          <w:rFonts w:ascii="David" w:hAnsi="David" w:cs="David" w:hint="cs"/>
          <w:b/>
          <w:b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שה</w:t>
      </w:r>
      <w:r w:rsidRPr="002741B8">
        <w:rPr>
          <w:rFonts w:ascii="David" w:hAnsi="David" w:cs="David"/>
          <w:b/>
          <w:b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מוטע</w:t>
      </w:r>
      <w:r w:rsidR="002741B8">
        <w:rPr>
          <w:rFonts w:ascii="David" w:hAnsi="David" w:cs="David" w:hint="cs"/>
          <w:b/>
          <w:b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י</w:t>
      </w:r>
      <w:r w:rsidRPr="002741B8">
        <w:rPr>
          <w:rFonts w:ascii="David" w:hAnsi="David" w:cs="David"/>
          <w:b/>
          <w:b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ת מיסודה שעה שקבע המבקש בסעיף 2 לבקשתו כי הינו אביו של הקטין וזאת בניגוד גמור להליך </w:t>
      </w:r>
      <w:r w:rsidR="002741B8">
        <w:rPr>
          <w:rFonts w:ascii="David" w:hAnsi="David" w:cs="David"/>
          <w:b/>
          <w:b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דנן שהינו הליך מיותר שעה שכאמור</w:t>
      </w:r>
      <w:r w:rsidR="002741B8">
        <w:rPr>
          <w:rFonts w:ascii="David" w:hAnsi="David" w:cs="David" w:hint="cs"/>
          <w:b/>
          <w:b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2741B8">
        <w:rPr>
          <w:rFonts w:ascii="David" w:hAnsi="David" w:cs="David"/>
          <w:b/>
          <w:b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אף היועמ</w:t>
      </w:r>
      <w:r w:rsidR="002741B8">
        <w:rPr>
          <w:rFonts w:ascii="David" w:hAnsi="David" w:cs="David" w:hint="cs"/>
          <w:b/>
          <w:b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2741B8">
        <w:rPr>
          <w:rFonts w:ascii="David" w:hAnsi="David" w:cs="David"/>
          <w:b/>
          <w:b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ש התנגד לבדיקת הרקמות."</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612C70" w:rsidRDefault="00612C70" w:rsidP="002741B8">
      <w:pPr>
        <w:pStyle w:val="ad"/>
        <w:numPr>
          <w:ilvl w:val="0"/>
          <w:numId w:val="3"/>
        </w:numPr>
        <w:spacing w:line="360" w:lineRule="auto"/>
        <w:jc w:val="both"/>
        <w:rPr>
          <w:rFonts w:ascii="David" w:hAnsi="David" w:cs="David"/>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F42C7">
        <w:rPr>
          <w:rFonts w:ascii="David" w:hAnsi="David" w:cs="David"/>
          <w:b/>
          <w:b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ביום 5.6.23 </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הגישה התו</w:t>
      </w:r>
      <w:r w:rsidR="002741B8">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ב</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עת תביעה חדשה להותרת שם משפחתו של הקטין כשם </w:t>
      </w:r>
      <w:r w:rsidR="002741B8">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משפחתה בלבד, </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וזאת לאחר שבית הדין הרבני ערך בירור מעמדם האישי של הצדדים וקבע מחמת הספק גט לחומר</w:t>
      </w:r>
      <w:r w:rsidR="002741B8">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א</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התובעת טענה כי בהתאם לחוק השמות זכאי הנתבע לדרוש את רישום שם משפחת הקטין על שם משפחתו ועל כן עתרה ששם משפחת הקטין לא ישונה. </w:t>
      </w:r>
    </w:p>
    <w:p w:rsidR="00CB3810" w:rsidRPr="00CB3810" w:rsidRDefault="007E7719" w:rsidP="00BF2C2C">
      <w:pPr>
        <w:pStyle w:val="ad"/>
        <w:numPr>
          <w:ilvl w:val="0"/>
          <w:numId w:val="1"/>
        </w:numPr>
        <w:spacing w:line="360" w:lineRule="auto"/>
        <w:jc w:val="both"/>
        <w:rPr>
          <w:rFonts w:ascii="David" w:hAnsi="David" w:cs="David"/>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מהאמור לעיל עולה כי בניגוד לטענות התובעת, היא פ</w:t>
      </w:r>
      <w:r w:rsidR="002741B8" w:rsidRPr="00CB3810">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עלה באופן אקטיבי למניעת קשר </w:t>
      </w:r>
      <w:r w:rsidR="004F3923">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בין הנתבע לקטין, אם באמצעות התנגדותה הנחרצת</w:t>
      </w:r>
      <w:r w:rsidR="00BF2C2C">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2741B8" w:rsidRPr="00CB3810">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למינוי עו"ס ולקביעת הסדרי שהות כלשהם</w:t>
      </w:r>
      <w:r w:rsidR="00CB3810" w:rsidRPr="00CB3810">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ו</w:t>
      </w:r>
      <w:r w:rsidR="002741B8" w:rsidRPr="00CB3810">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אם </w:t>
      </w:r>
      <w:r w:rsidR="004F3923">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בסירובה לרישום שם</w:t>
      </w:r>
      <w:r w:rsidR="002741B8" w:rsidRPr="00CB3810">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משפחתו של הנתבע כשם משפחתו של הקטין. </w:t>
      </w:r>
    </w:p>
    <w:p w:rsidR="00CB3810" w:rsidRDefault="004F3923" w:rsidP="004F3923">
      <w:pPr>
        <w:pStyle w:val="ad"/>
        <w:numPr>
          <w:ilvl w:val="0"/>
          <w:numId w:val="1"/>
        </w:numPr>
        <w:spacing w:line="360" w:lineRule="auto"/>
        <w:jc w:val="both"/>
        <w:rPr>
          <w:rFonts w:ascii="David" w:hAnsi="David" w:cs="David"/>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בתחילה </w:t>
      </w:r>
      <w:r w:rsidR="007E7719">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נימקה </w:t>
      </w:r>
      <w:r w:rsidRPr="00CB3810">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התובעת </w:t>
      </w:r>
      <w:r>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את התנגדותה</w:t>
      </w:r>
      <w:r w:rsidR="007E7719">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וטענה </w:t>
      </w:r>
      <w:r w:rsidR="00CB3810" w:rsidRPr="00CB3810">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שאין לקיים כל קשר טרם תתברר תביעת האבהות</w:t>
      </w:r>
      <w:r w:rsidR="007E7719">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מבלי לתת את הדעת למשמעות הניתוק והעדר כל קשר בין הנתבע לבנו</w:t>
      </w:r>
      <w:r w:rsidR="00CB3810" w:rsidRPr="00CB3810">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7E7719">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בהמשך טענה כ</w:t>
      </w:r>
      <w:r w:rsidR="00CB3810" w:rsidRPr="00CB3810">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י נוכח קיומו של צו הרחקה ממנה, אין הנתבע יכול לקיים זמני שהות עם הקטין</w:t>
      </w:r>
      <w:r w:rsidR="007E7719">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טענה שאינה נכונה כלל ועיקר. </w:t>
      </w:r>
      <w:r>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ולבסוף, משה</w:t>
      </w:r>
      <w:r w:rsidR="007E7719">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תובעת סבר</w:t>
      </w:r>
      <w:r w:rsidR="00CB3810" w:rsidRPr="00CB3810">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ה ש</w:t>
      </w:r>
      <w:r w:rsidR="002741B8" w:rsidRPr="00CB3810">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המניעה ההלכתית לביצוע בדיקת רקמות</w:t>
      </w:r>
      <w:r w:rsidR="00CB3810" w:rsidRPr="00CB3810">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היא זו שתסייע </w:t>
      </w:r>
      <w:r w:rsidR="002741B8" w:rsidRPr="00CB3810">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בידה שלא לאפשר קשר בין הנתבע לקטין</w:t>
      </w:r>
      <w:r w:rsidR="00CB3810" w:rsidRPr="00CB3810">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הגישה בקשה למחיקת התביעה</w:t>
      </w:r>
      <w:r w:rsidR="007E7719">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מיד לאחר הגשת עמדת היועמ"ש</w:t>
      </w:r>
      <w:r w:rsidR="002741B8" w:rsidRPr="00CB3810">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rsidR="00BF2C2C" w:rsidRDefault="00BF2C2C" w:rsidP="00FF15C7">
      <w:pPr>
        <w:pStyle w:val="ad"/>
        <w:numPr>
          <w:ilvl w:val="0"/>
          <w:numId w:val="1"/>
        </w:numPr>
        <w:spacing w:line="360" w:lineRule="auto"/>
        <w:jc w:val="both"/>
        <w:rPr>
          <w:rFonts w:ascii="David" w:hAnsi="David" w:cs="David"/>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לא נעלמו מעיני בית המשפט כל טענות התובעת לענין אלימות הנתבע כלפיה, וכן יודע בית המשפט היטב את ההליכים שהתנהלו בענין זה בין הצדדים. על כן יאמר כי עם כל הצער והכאב שחוותה התובעת, כפי שבאו לידי ביטוי בכתבי הטענות, תוך האמירה הברורה כי אין </w:t>
      </w:r>
      <w:r w:rsidR="00FF15C7">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להפעיל </w:t>
      </w:r>
      <w:r>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אלימות </w:t>
      </w:r>
      <w:r w:rsidR="00FF15C7">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מכל סוג, </w:t>
      </w:r>
      <w:r>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בשום דרך ובשום מצב, אין בכך בכדי ל</w:t>
      </w:r>
      <w:r w:rsidR="00FF15C7">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מנוע מהקטין את זכותו להיות בקשר עם אביו.</w:t>
      </w:r>
    </w:p>
    <w:p w:rsidR="00612C70" w:rsidRPr="00CB3810" w:rsidRDefault="00612C70" w:rsidP="00CB3810">
      <w:pPr>
        <w:pStyle w:val="ad"/>
        <w:numPr>
          <w:ilvl w:val="0"/>
          <w:numId w:val="1"/>
        </w:numPr>
        <w:spacing w:line="360" w:lineRule="auto"/>
        <w:jc w:val="both"/>
        <w:rPr>
          <w:rFonts w:ascii="David" w:hAnsi="David" w:cs="David"/>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B3810">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בתלה"מ (משפחה אשדוד) 40374-10-17 </w:t>
      </w:r>
      <w:r w:rsidRPr="008958B7">
        <w:rPr>
          <w:rFonts w:ascii="Miriam" w:hAnsi="Miriam" w:cs="Miriam"/>
          <w:b/>
          <w:b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פלוני נ' פלונית</w:t>
      </w:r>
      <w:r w:rsidRPr="00CB3810">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(נבו 17.01.2021) פטר בית המשפט את האב מתשלום מזונות בנו, בשל התנהלות האם אשר במכוון וביודעין נכסה לעצמה את כל הזכויות ההוריות ואיינה אותם מהאב: </w:t>
      </w:r>
      <w:r w:rsidRPr="008958B7">
        <w:rPr>
          <w:rFonts w:ascii="David" w:hAnsi="David" w:cs="David"/>
          <w:b/>
          <w:b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"התנהלות האם שמאיינת את זכויותיו ההוריות של האב ומנכסת לעצמה באופן בלעדי את כלל הזכויות ההוריות, אך מאידך מבקשת להטיל עליו חובות הוריות. מכל השיקולים, חלקם וכולם יחד, אני מוצאת בנסיבות העניין לפטור את האב מתשלום דמי המזונות ולחייב את האם לשאת בצרכיהם ההכרחיים של הקטינים...".</w:t>
      </w:r>
    </w:p>
    <w:p w:rsidR="00D15CFF" w:rsidRDefault="00612C70" w:rsidP="00D15CFF">
      <w:pPr>
        <w:pStyle w:val="ad"/>
        <w:numPr>
          <w:ilvl w:val="0"/>
          <w:numId w:val="1"/>
        </w:numPr>
        <w:spacing w:line="360" w:lineRule="auto"/>
        <w:jc w:val="both"/>
        <w:rPr>
          <w:rFonts w:ascii="David" w:hAnsi="David" w:cs="David"/>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במקרה דנן לא יכולה להיות מחלוקת שהתובעת פעלה לשם איון זכויותיו ההוריות של הנתבע. החל מבחירתה שלא לרשום אותו כאביו, המשך בחוסר שיתוף הפעולה </w:t>
      </w:r>
      <w:r w:rsidR="00D15CFF">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המלא</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עם בדיקת האבהות, וכלה בהתנ</w:t>
      </w:r>
      <w:r w:rsidR="00D15CFF">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גדותה</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לקשר של הנתבע עם הקטין. </w:t>
      </w:r>
    </w:p>
    <w:p w:rsidR="00612C70" w:rsidRPr="00D15CFF" w:rsidRDefault="00612C70" w:rsidP="00D15CFF">
      <w:pPr>
        <w:pStyle w:val="ad"/>
        <w:numPr>
          <w:ilvl w:val="0"/>
          <w:numId w:val="1"/>
        </w:numPr>
        <w:spacing w:line="360" w:lineRule="auto"/>
        <w:jc w:val="both"/>
        <w:rPr>
          <w:rFonts w:ascii="David" w:hAnsi="David" w:cs="David"/>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כידוע, הורות היא זכות וחובה כאחד. את זאת ניתן ללמוד מחוק הכשרות המשפטית והאפוטרופוסיות אולם לא פחות מהחיים עצמם. בצד ההנאה הגדולה להיות הורה, מוטלת אחריות כבדה. לא יעלה על הדעת כי הורה יבקש זכויות הוריות ולא יעמוד בחובותיו ההוריות. מאידך, לא יעלה על הדעת כי יטילו על הורה חובות הוריות בד בבד עם שלילת </w:t>
      </w:r>
      <w:r w:rsidRPr="00D15CFF">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זכויותיו, קל וחומר ניסיון לשלול את הורותו כליל.</w:t>
      </w:r>
    </w:p>
    <w:p w:rsidR="00612C70" w:rsidRPr="00202B08" w:rsidRDefault="00612C70" w:rsidP="00202B08">
      <w:pPr>
        <w:ind w:firstLine="360"/>
        <w:jc w:val="both"/>
        <w:rPr>
          <w:rFonts w:ascii="David" w:hAnsi="David"/>
          <w:b/>
          <w:bCs/>
          <w:color w:val="000000" w:themeColor="text1"/>
          <w:u w:val="single"/>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02B08">
        <w:rPr>
          <w:rFonts w:ascii="David" w:hAnsi="David"/>
          <w:b/>
          <w:bCs/>
          <w:color w:val="000000" w:themeColor="text1"/>
          <w:u w:val="single"/>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אי מחיקת התביעה</w:t>
      </w:r>
    </w:p>
    <w:p w:rsidR="00612C70" w:rsidRDefault="00612C70" w:rsidP="00612C70">
      <w:pPr>
        <w:pStyle w:val="ad"/>
        <w:jc w:val="both"/>
        <w:rPr>
          <w:rFonts w:ascii="David" w:hAnsi="David" w:cs="David"/>
          <w:b/>
          <w:bCs/>
          <w:color w:val="000000" w:themeColor="text1"/>
          <w:sz w:val="24"/>
          <w:szCs w:val="24"/>
          <w:u w:val="single"/>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CE210D" w:rsidRDefault="00612C70" w:rsidP="00CE210D">
      <w:pPr>
        <w:pStyle w:val="ad"/>
        <w:numPr>
          <w:ilvl w:val="0"/>
          <w:numId w:val="1"/>
        </w:numPr>
        <w:spacing w:line="360" w:lineRule="auto"/>
        <w:jc w:val="both"/>
        <w:rPr>
          <w:rFonts w:ascii="David" w:hAnsi="David" w:cs="David"/>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בית המשפט לא מקבל את טענת התובעת כאילו במתן החלטתו על אי מחיקת התביעה קבע כי לאחר הכרת הנתבע כאביו של הקטין יפסקו מזונותיו מיום הגשת התביעה. בית המשפט קבע </w:t>
      </w:r>
      <w:r w:rsidR="00CE210D">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כי אין הצדקה לחייב את הנתבע טרם בוצעה בדיקת האבהות, מבלי להיכנס לגופה כלל וכלל.</w:t>
      </w:r>
    </w:p>
    <w:p w:rsidR="00612C70" w:rsidRDefault="00612C70" w:rsidP="00CE210D">
      <w:pPr>
        <w:pStyle w:val="ad"/>
        <w:numPr>
          <w:ilvl w:val="0"/>
          <w:numId w:val="1"/>
        </w:numPr>
        <w:spacing w:line="360" w:lineRule="auto"/>
        <w:jc w:val="both"/>
        <w:rPr>
          <w:rFonts w:ascii="David" w:hAnsi="David" w:cs="David"/>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יתר על כן, תביעת המזונות של התובעת הוגשה ביום </w:t>
      </w:r>
      <w:r w:rsidR="00CE210D">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26.5.2022</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ואילו החלטת בית המשפט ניתנה ביום </w:t>
      </w:r>
      <w:r w:rsidR="00CE210D">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20.7.22, כחודשיים לאחר מכן. </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התובעת לא ראתה לנכון להגיש</w:t>
      </w:r>
      <w:r w:rsidR="00CE210D">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במהלך זמן זה,</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בקשה למזונות זמניים וכנראה לא בכדי. עת התובעת עצמה</w:t>
      </w:r>
      <w:r w:rsidR="00CE210D">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בזמ</w:t>
      </w:r>
      <w:r w:rsidR="00CE210D">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ן</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אמת</w:t>
      </w:r>
      <w:r w:rsidR="00CE210D">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לא סברה כי יש מקו</w:t>
      </w:r>
      <w:r w:rsidR="00CE210D">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ם</w:t>
      </w:r>
      <w:r w:rsidR="00CE210D">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לפסיקת מזונות </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זמנ</w:t>
      </w:r>
      <w:r w:rsidR="00CE210D">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י</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ים</w:t>
      </w:r>
      <w:r w:rsidR="00CE210D">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טענתה כי יש לפסוק מזונות בגין אותה תקופה</w:t>
      </w:r>
      <w:r w:rsidR="00CE210D">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לכל הפחות,</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CE210D">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בעייתית.</w:t>
      </w:r>
    </w:p>
    <w:p w:rsidR="00612C70" w:rsidRPr="00202B08" w:rsidRDefault="00610232" w:rsidP="00202B08">
      <w:pPr>
        <w:ind w:firstLine="360"/>
        <w:jc w:val="both"/>
        <w:rPr>
          <w:rFonts w:ascii="David" w:hAnsi="David"/>
          <w:b/>
          <w:bCs/>
          <w:color w:val="000000" w:themeColor="text1"/>
          <w:u w:val="single"/>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02B08">
        <w:rPr>
          <w:rFonts w:ascii="David" w:hAnsi="David" w:hint="cs"/>
          <w:b/>
          <w:bCs/>
          <w:color w:val="000000" w:themeColor="text1"/>
          <w:u w:val="single"/>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מועד </w:t>
      </w:r>
      <w:r w:rsidR="00612C70" w:rsidRPr="00202B08">
        <w:rPr>
          <w:rFonts w:ascii="David" w:hAnsi="David"/>
          <w:b/>
          <w:bCs/>
          <w:color w:val="000000" w:themeColor="text1"/>
          <w:u w:val="single"/>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החיוב</w:t>
      </w:r>
      <w:r w:rsidR="00CE210D" w:rsidRPr="00202B08">
        <w:rPr>
          <w:rFonts w:ascii="David" w:hAnsi="David" w:hint="cs"/>
          <w:b/>
          <w:bCs/>
          <w:color w:val="000000" w:themeColor="text1"/>
          <w:u w:val="single"/>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202B08">
        <w:rPr>
          <w:rFonts w:ascii="David" w:hAnsi="David" w:hint="cs"/>
          <w:b/>
          <w:bCs/>
          <w:color w:val="000000" w:themeColor="text1"/>
          <w:u w:val="single"/>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תחילתו</w:t>
      </w:r>
    </w:p>
    <w:p w:rsidR="00612C70" w:rsidRDefault="00612C70" w:rsidP="00612C70">
      <w:pPr>
        <w:pStyle w:val="ad"/>
        <w:jc w:val="both"/>
        <w:rPr>
          <w:rFonts w:ascii="David" w:hAnsi="David" w:cs="David"/>
          <w:b/>
          <w:b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612C70" w:rsidRPr="00610232" w:rsidRDefault="00612C70" w:rsidP="00610232">
      <w:pPr>
        <w:pStyle w:val="ad"/>
        <w:numPr>
          <w:ilvl w:val="0"/>
          <w:numId w:val="1"/>
        </w:numPr>
        <w:spacing w:line="360" w:lineRule="auto"/>
        <w:jc w:val="both"/>
        <w:rPr>
          <w:rFonts w:ascii="David" w:hAnsi="David" w:cs="David"/>
          <w:b/>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לטענת הנתבע בתחילת הדרך נראה היה כי אין ספק באבהותו, ועל כן ליווה את התובעת בהריונה, נכח בלידה, ואף רכש מוצרים לקטין ושילם בגין הוצאותיו. לשיטתו של הנתבע, גם מסיבה זו אין לחייבו במזונות העבר של הקטין, תוך שהוסיף וטען כי התביעה לא מבוססת על ראיות </w:t>
      </w:r>
      <w:r w:rsidR="00610232">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ו</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התובעת לא פרנסה את הקטין, נוכח מגוריה בבית הוריה. </w:t>
      </w:r>
      <w:r w:rsidRPr="00610232">
        <w:rPr>
          <w:rFonts w:ascii="David" w:hAnsi="David" w:cs="David"/>
          <w:b/>
          <w:b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לכאורה, טענות אלה אינן מסייעות לנתבע לגבי מועד החיוב, אולם רק לכאורה, ומדוע?</w:t>
      </w:r>
    </w:p>
    <w:p w:rsidR="00612C70" w:rsidRDefault="00612C70" w:rsidP="00AF6B6D">
      <w:pPr>
        <w:pStyle w:val="ad"/>
        <w:numPr>
          <w:ilvl w:val="0"/>
          <w:numId w:val="1"/>
        </w:numPr>
        <w:spacing w:line="360" w:lineRule="auto"/>
        <w:jc w:val="both"/>
        <w:rPr>
          <w:rFonts w:ascii="David" w:hAnsi="David" w:cs="David"/>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התנהלות הצדדים בתחילת הדרך, העידה כי שניהם רואים את הנתבע כאביו של הקטין. או אז שילם הנתבע בעבור הוצאות הקטין. משהתובעת החלה להעלות ספק באבהותו, התנגדה היא גם לכל קשר </w:t>
      </w:r>
      <w:r w:rsidR="00610232">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שלו עם הקטין</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בית המשפט לא יכול לקבל את </w:t>
      </w:r>
      <w:r w:rsidR="00610232">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טענת התובעת מחד, לפיה </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הנתבע אינו אביו של הקטין ועל כן </w:t>
      </w:r>
      <w:r w:rsidR="00610232">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נ</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אסר עליו כל קשר עם הקטין, ומאידך, ולשם תשלום מזונותיו, אבי הקטין הוא. </w:t>
      </w:r>
    </w:p>
    <w:p w:rsidR="00612C70" w:rsidRDefault="00612C70" w:rsidP="00612C70">
      <w:pPr>
        <w:pStyle w:val="ad"/>
        <w:numPr>
          <w:ilvl w:val="0"/>
          <w:numId w:val="1"/>
        </w:numPr>
        <w:spacing w:line="360" w:lineRule="auto"/>
        <w:jc w:val="both"/>
        <w:rPr>
          <w:rFonts w:ascii="David" w:hAnsi="David" w:cs="David"/>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התובעת מצידה, עתרה לחייב את הנתבע לא רק במזונות, כי אם גם במחצית הוצאות המסגרת החינוכית שבה שהה הקטין. בית המשפט אינו יכול לקבל עתירה זו כלל וכלל, וההסבר לה מהווה המשך ישיר לנימוקי החלטה זו, לכל הפחות בכל מה שקשור לבחירתה של התובעת שלא לשתף פעולה עם הנתבע, גם בהחלטות מהותיות הקשורות לקטין, כמו מסגרת חינוכית. </w:t>
      </w:r>
    </w:p>
    <w:p w:rsidR="00612C70" w:rsidRDefault="00612C70" w:rsidP="00612C70">
      <w:pPr>
        <w:pStyle w:val="ad"/>
        <w:numPr>
          <w:ilvl w:val="0"/>
          <w:numId w:val="1"/>
        </w:numPr>
        <w:spacing w:line="360" w:lineRule="auto"/>
        <w:jc w:val="both"/>
        <w:rPr>
          <w:rFonts w:ascii="David" w:hAnsi="David" w:cs="David"/>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משלא ניתן לנתבע להיות מעורב בגידול חיי בנו, לקבל החלטות בענייניו, והשליטה כולה היתה בידי התובעת, לא ניתן לדעת האם המסגרת החינוכית בה שהה הקטין היתה מקובלת על הנתבע, לו היו מתייעצים איתו כאפוטרופוס של הקטין, האם המחיר ששולם היה מקובל עליו, האם היו לו חלופות, אולי אף במחיר של טיפול ביתי תחת מסגרת חינוכית, ושאלות רבות אחרות. משכך סבור בית המשפט כי לא נכון לחייב את הנתבע בהוצאות אלה.</w:t>
      </w:r>
    </w:p>
    <w:p w:rsidR="00132962" w:rsidRDefault="00132962" w:rsidP="00132962">
      <w:pPr>
        <w:pStyle w:val="ad"/>
        <w:numPr>
          <w:ilvl w:val="0"/>
          <w:numId w:val="1"/>
        </w:numPr>
        <w:spacing w:line="360" w:lineRule="auto"/>
        <w:jc w:val="both"/>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ביהמ"ש לא מתעלם מטענות התובעת בדבר אלימות שחוות</w:t>
      </w:r>
      <w:r>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ה</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מהנתבע, כאשר בין הצדדים התנהל הליך ארוך בעניין זה, </w:t>
      </w:r>
      <w:r>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במהלכו</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אכן הורחק הנתבע מהתובעת. יחד עם זאת, ביהמ"ש אינו יכול לקבל את טענת התובעת כי מאחר וניתן צו הרחקה מ</w:t>
      </w:r>
      <w:r>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מנה, </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אוטומטית הנתבע מורחק מהקטין.</w:t>
      </w:r>
    </w:p>
    <w:p w:rsidR="00924394" w:rsidRDefault="00202B08" w:rsidP="00AF6B6D">
      <w:pPr>
        <w:pStyle w:val="ad"/>
        <w:numPr>
          <w:ilvl w:val="0"/>
          <w:numId w:val="1"/>
        </w:numPr>
        <w:spacing w:line="360" w:lineRule="auto"/>
        <w:jc w:val="both"/>
        <w:rPr>
          <w:rFonts w:ascii="David" w:hAnsi="David" w:cs="David"/>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02B08">
        <w:rPr>
          <w:rFonts w:ascii="David" w:hAnsi="David" w:cs="David" w:hint="cs"/>
          <w:b/>
          <w:bCs/>
          <w:color w:val="000000" w:themeColor="text1"/>
          <w:sz w:val="24"/>
          <w:szCs w:val="24"/>
          <w:u w:val="single"/>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לסיכום</w:t>
      </w:r>
      <w:r>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במשך החודשים הרבים בהן התנהלו ההליכים בפני ביהמ"ש, לא אפשר ביהמ"ש לאף אחד מהצדדים לאחוז את </w:t>
      </w:r>
      <w:r w:rsidR="00AF6B6D">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החבל</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AF6B6D">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ב</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שני </w:t>
      </w:r>
      <w:r>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קצותיו</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כפי שביהמ"ש לא אפשר קביעת </w:t>
      </w:r>
      <w:r>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זמני</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שהות בטרם התבררה האבהות, כך לא מצא מקום לקבוע מזונות</w:t>
      </w:r>
      <w:r>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טרם הוכרעה שאלת האבהות. יחד עם זאת, </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את החודשים הרבים בהם נמנע מהקטין קשר עם </w:t>
      </w:r>
      <w:r>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הנתבע</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לא ניתן להשיב רטרואקטיבית. בזמן אמת התנגדה </w:t>
      </w:r>
      <w:r>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התובעת,</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בגלוי</w:t>
      </w:r>
      <w:r w:rsidR="004F3923">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כמבואר לעיל, לקיום כל קשר בין הקטין לאביו </w:t>
      </w:r>
      <w:r w:rsidR="00924394">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ולפיכך, </w:t>
      </w:r>
      <w:r w:rsidR="00BF2C2C">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ו</w:t>
      </w:r>
      <w:r w:rsidR="00924394">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בהצטרף לכל המפורט מעלה, א</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ין כל הצדקה לפסיקתם בדיעבד</w:t>
      </w:r>
      <w:r w:rsidR="00924394">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rsidR="00DE2ABF" w:rsidRPr="00707008" w:rsidRDefault="00612C70" w:rsidP="00707008">
      <w:pPr>
        <w:pStyle w:val="ad"/>
        <w:numPr>
          <w:ilvl w:val="0"/>
          <w:numId w:val="1"/>
        </w:numPr>
        <w:spacing w:line="360" w:lineRule="auto"/>
        <w:jc w:val="both"/>
        <w:rPr>
          <w:rFonts w:ascii="David" w:hAnsi="David" w:cs="David"/>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07008">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התרשמותו של בית המשפט מהתנהלות ההליכים כולה היא כי הנתבע </w:t>
      </w:r>
      <w:r w:rsidR="00924394" w:rsidRPr="00707008">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ז</w:t>
      </w:r>
      <w:r w:rsidR="00707008" w:rsidRPr="00707008">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עק</w:t>
      </w:r>
      <w:r w:rsidR="00924394" w:rsidRPr="00707008">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ועשה כל שניתן על מנת שיכירו בו כאביו של הקטין, ו</w:t>
      </w:r>
      <w:r w:rsidRPr="00707008">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לעומתו התובעת קיוותה שלא.</w:t>
      </w:r>
      <w:r w:rsidR="00924394" w:rsidRPr="00707008">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גם אם לטענתה שיתפה פעולה עם בדיקת האבהות, נהיר כי </w:t>
      </w:r>
      <w:r w:rsidRPr="00707008">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איפשרה לחודשים</w:t>
      </w:r>
      <w:r w:rsidR="00707008" w:rsidRPr="00707008">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707008">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924394" w:rsidRPr="00707008">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בהם סירבה ל</w:t>
      </w:r>
      <w:r w:rsidRPr="00707008">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קביעת כל קשר בין </w:t>
      </w:r>
      <w:r w:rsidR="00924394" w:rsidRPr="00707008">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הנתבע</w:t>
      </w:r>
      <w:r w:rsidRPr="00707008">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לקטין</w:t>
      </w:r>
      <w:r w:rsidR="00707008" w:rsidRPr="00707008">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לחלוף</w:t>
      </w:r>
      <w:r w:rsidRPr="00707008">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924394" w:rsidRPr="00707008">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707008">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בית </w:t>
      </w:r>
      <w:r w:rsidR="00924394" w:rsidRPr="00707008">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ה</w:t>
      </w:r>
      <w:r w:rsidRPr="00707008">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משפט סבור כי הצדדים ידעו טוב מכולם של מי הילד,</w:t>
      </w:r>
      <w:r w:rsidR="00924394" w:rsidRPr="00707008">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אולם כל אחד מהם מצא את הסיטואציה שונה, </w:t>
      </w:r>
      <w:r w:rsidR="00DE2ABF" w:rsidRPr="00707008">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ופעל להצדיקה</w:t>
      </w:r>
      <w:r w:rsidR="00707008" w:rsidRPr="00707008">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לטובתו</w:t>
      </w:r>
      <w:r w:rsidR="00DE2ABF" w:rsidRPr="00707008">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תוך התעלמות מצרכי הקטין ומזכויותיו, </w:t>
      </w:r>
      <w:r w:rsidR="00707008" w:rsidRPr="00707008">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ויש להצר </w:t>
      </w:r>
      <w:r w:rsidR="00DE2ABF" w:rsidRPr="00707008">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על כך. ילד אינו חפץ, ומשהגי</w:t>
      </w:r>
      <w:r w:rsidR="00707008" w:rsidRPr="00707008">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ח</w:t>
      </w:r>
      <w:r w:rsidR="00DE2ABF" w:rsidRPr="00707008">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לעולם, תוך רצון הוריו, חלה עליהם אחריות, לא רק עליו, כי אם גם על מעשיהם.</w:t>
      </w:r>
    </w:p>
    <w:p w:rsidR="00202B08" w:rsidRPr="007E6DFC" w:rsidRDefault="00202B08" w:rsidP="00DE2ABF">
      <w:pPr>
        <w:pStyle w:val="ad"/>
        <w:numPr>
          <w:ilvl w:val="0"/>
          <w:numId w:val="1"/>
        </w:numPr>
        <w:spacing w:line="360" w:lineRule="auto"/>
        <w:jc w:val="both"/>
        <w:rPr>
          <w:rFonts w:ascii="David" w:hAnsi="David" w:cs="David"/>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E6DFC">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לא נעלמו מעיני ביהמ"ש </w:t>
      </w:r>
      <w:r w:rsidR="00DE2ABF" w:rsidRPr="007E6DFC">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טענות</w:t>
      </w:r>
      <w:r w:rsidRPr="007E6DFC">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הצדדים בעניין מחילה. נוכח נסיבותיו העובדתיות החריגות של תיק זה, ונוכח המסקנה אליה הגיע ביהמ"ש אף בלא צורך בניתוח סוגיה זו, לא מצא ביהמ"ש הנכון להיכנס לעומקה של סוגיה הלכתית זו.</w:t>
      </w:r>
    </w:p>
    <w:p w:rsidR="00612C70" w:rsidRDefault="00612C70" w:rsidP="00DE2ABF">
      <w:pPr>
        <w:pStyle w:val="ad"/>
        <w:numPr>
          <w:ilvl w:val="0"/>
          <w:numId w:val="1"/>
        </w:numPr>
        <w:spacing w:line="360" w:lineRule="auto"/>
        <w:jc w:val="both"/>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נוכח כל האמור לעיל הריני מורה כי הנתבע ישלם לתובעת, דמי מזונות </w:t>
      </w:r>
      <w:r w:rsidR="00DE2ABF">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עבר, </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בעבור הקטין, </w:t>
      </w:r>
      <w:r w:rsidR="00DE2ABF">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מיום הכרת אבהותו, 30.7.23 </w:t>
      </w:r>
      <w:r w:rsidR="007E6DFC">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DE2ABF">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ועד ליום 31.1.2024, </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היום בו ניתן פסק הדין</w:t>
      </w:r>
      <w:r w:rsidR="00DE2ABF">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הקובע את תשלום מזונות הקטין מאותו יום ואילך</w:t>
      </w:r>
      <w:r w:rsidR="00DE2ABF">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rsidR="00612C70" w:rsidRPr="00DE2ABF" w:rsidRDefault="00612C70" w:rsidP="00DE2ABF">
      <w:pPr>
        <w:pStyle w:val="ad"/>
        <w:numPr>
          <w:ilvl w:val="0"/>
          <w:numId w:val="1"/>
        </w:numPr>
        <w:spacing w:line="360" w:lineRule="auto"/>
        <w:jc w:val="both"/>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E2ABF">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כאמור בפסק הדין סכום המזונות </w:t>
      </w:r>
      <w:r w:rsidR="00DE2ABF" w:rsidRPr="00DE2ABF">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לחודשים המפורטים מעלה, </w:t>
      </w:r>
      <w:r w:rsidR="00DE2ABF" w:rsidRPr="00DE2ABF">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עומד על סך 1,400 ₪</w:t>
      </w:r>
      <w:r w:rsidR="00DE2ABF" w:rsidRPr="00DE2ABF">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לחודש,</w:t>
      </w:r>
      <w:r w:rsidR="00DE2ABF">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ל</w:t>
      </w:r>
      <w:r w:rsidRPr="00DE2ABF">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פיכך, על הנתבע לשלם לידי התובעת סך של </w:t>
      </w:r>
      <w:r w:rsidR="00DE2ABF">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8,400 ₪.</w:t>
      </w:r>
    </w:p>
    <w:p w:rsidR="00612C70" w:rsidRDefault="00612C70" w:rsidP="00612C70">
      <w:pPr>
        <w:pStyle w:val="ad"/>
        <w:numPr>
          <w:ilvl w:val="0"/>
          <w:numId w:val="1"/>
        </w:numPr>
        <w:spacing w:line="360" w:lineRule="auto"/>
        <w:jc w:val="both"/>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הסכום ישולם לתובעת ב- 3 תשלומים שווים, מידי 5 לכל חודש, כאשר התשלום הראשון ישולם ביום 5.4.24.</w:t>
      </w:r>
    </w:p>
    <w:p w:rsidR="00612C70" w:rsidRDefault="00612C70" w:rsidP="00612C70">
      <w:pPr>
        <w:pStyle w:val="ad"/>
        <w:numPr>
          <w:ilvl w:val="0"/>
          <w:numId w:val="1"/>
        </w:numPr>
        <w:spacing w:line="360" w:lineRule="auto"/>
        <w:jc w:val="both"/>
        <w:rPr>
          <w:rFonts w:ascii="David" w:hAnsi="David" w:cs="David"/>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הוצאות – נוכח הגעת הצדדים להסכמות בכלל ההליכים, חרף עצימות הקונפליקט, התנהלות שמאוד מוערכת על ידי בית המשפט, ועל </w:t>
      </w:r>
      <w:r w:rsidRPr="00AF6B6D">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מנת שלא להעכיר את האווירה, אינני</w:t>
      </w:r>
      <w:r>
        <w:rPr>
          <w:rFonts w:ascii="David" w:hAnsi="David" w:cs="David"/>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עושה צו להוצאות. </w:t>
      </w:r>
    </w:p>
    <w:p w:rsidR="007E6DFC" w:rsidRDefault="007E6DFC" w:rsidP="00612C70">
      <w:pPr>
        <w:pStyle w:val="ad"/>
        <w:numPr>
          <w:ilvl w:val="0"/>
          <w:numId w:val="1"/>
        </w:numPr>
        <w:spacing w:line="360" w:lineRule="auto"/>
        <w:jc w:val="both"/>
        <w:rPr>
          <w:rFonts w:ascii="David" w:hAnsi="David" w:cs="David"/>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E6DFC">
        <w:rPr>
          <w:rFonts w:ascii="David" w:hAnsi="David" w:cs="David" w:hint="cs"/>
          <w:b/>
          <w:bCs/>
          <w:color w:val="000000" w:themeColor="text1"/>
          <w:sz w:val="24"/>
          <w:szCs w:val="24"/>
          <w:u w:val="single"/>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המזכירות</w:t>
      </w:r>
      <w:r>
        <w:rPr>
          <w:rFonts w:ascii="David" w:hAnsi="David" w:cs="David" w:hint="cs"/>
          <w:color w:val="000000" w:themeColor="text1"/>
          <w:sz w:val="24"/>
          <w:szCs w:val="24"/>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תמציא לצדדים.</w:t>
      </w:r>
    </w:p>
    <w:p w:rsidR="00612C70" w:rsidRPr="00BF2C2C" w:rsidRDefault="00BF2C2C" w:rsidP="000B2CAC">
      <w:pPr>
        <w:pStyle w:val="ad"/>
        <w:numPr>
          <w:ilvl w:val="0"/>
          <w:numId w:val="1"/>
        </w:numPr>
        <w:spacing w:line="360" w:lineRule="auto"/>
        <w:jc w:val="both"/>
        <w:rPr>
          <w:rFonts w:ascii="David" w:hAnsi="David" w:cs="David"/>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F2C2C">
        <w:rPr>
          <w:rFonts w:ascii="David" w:hAnsi="David" w:cs="David" w:hint="cs"/>
          <w:b/>
          <w:bCs/>
          <w:color w:val="000000" w:themeColor="text1"/>
          <w:sz w:val="24"/>
          <w:szCs w:val="24"/>
          <w:u w:val="single"/>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מתירה לפרסום ללא פרטים מזהים.</w:t>
      </w:r>
    </w:p>
    <w:p w:rsidR="00612C70" w:rsidRDefault="00612C70" w:rsidP="00612C70">
      <w:pPr>
        <w:spacing w:line="360" w:lineRule="auto"/>
        <w:jc w:val="both"/>
        <w:rPr>
          <w:rFonts w:ascii="David" w:hAnsi="David"/>
          <w:b/>
          <w:bCs/>
          <w:color w:val="000000" w:themeColor="text1"/>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612C70" w:rsidRDefault="00612C70" w:rsidP="00612C70">
      <w:pPr>
        <w:spacing w:line="360" w:lineRule="auto"/>
        <w:jc w:val="both"/>
        <w:rPr>
          <w:rFonts w:ascii="David" w:hAnsi="David"/>
          <w:b/>
          <w:bCs/>
          <w:color w:val="000000" w:themeColor="text1"/>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612C70" w:rsidRDefault="00612C70" w:rsidP="00612C70">
      <w:pPr>
        <w:spacing w:line="360" w:lineRule="auto"/>
        <w:jc w:val="both"/>
        <w:rPr>
          <w:rFonts w:ascii="David" w:hAnsi="David"/>
          <w:b/>
          <w:bCs/>
          <w:color w:val="000000" w:themeColor="text1"/>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612C70" w:rsidRDefault="00612C70" w:rsidP="00612C70">
      <w:pPr>
        <w:spacing w:line="360" w:lineRule="auto"/>
        <w:jc w:val="both"/>
        <w:rPr>
          <w:rFonts w:ascii="David" w:hAnsi="David"/>
          <w:b/>
          <w:bCs/>
          <w:color w:val="000000" w:themeColor="text1"/>
          <w:rt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כ"א אדר ב'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31 מרץ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1A7853" w:rsidP="00633C4F">
      <w:pPr>
        <w:spacing w:line="360" w:lineRule="auto"/>
        <w:ind w:left="3600" w:firstLine="720"/>
      </w:pPr>
      <w:sdt>
        <w:sdtPr>
          <w:rPr>
            <w:rtl/>
          </w:rPr>
          <w:alias w:val="MergeField"/>
          <w:tag w:val="1237"/>
          <w:id w:val="-463815504"/>
        </w:sdtPr>
        <w:sdtEndPr/>
        <w:sdtContent>
          <w:r w:rsidR="00F11996">
            <w:drawing>
              <wp:inline distT="0" distB="0" distL="0" distR="0" wp14:editId="50D07946">
                <wp:extent cx="1123950" cy="942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123950" cy="94297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1"/>
      <w:headerReference w:type="default" r:id="rId12"/>
      <w:footerReference w:type="even" r:id="rId13"/>
      <w:footerReference w:type="default" r:id="rId14"/>
      <w:headerReference w:type="first" r:id="rId15"/>
      <w:footerReference w:type="first" r:id="rId16"/>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7853" w:rsidRDefault="001A7853">
      <w:r>
        <w:separator/>
      </w:r>
    </w:p>
  </w:endnote>
  <w:endnote w:type="continuationSeparator" w:id="0">
    <w:p w:rsidR="001A7853" w:rsidRDefault="001A7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Miriam">
    <w:panose1 w:val="020B05020501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7275" w:rsidRDefault="0041727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142D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142D9">
      <w:rPr>
        <w:rStyle w:val="ab"/>
        <w:rtl/>
      </w:rPr>
      <w:t>11</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7275" w:rsidRDefault="0041727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7853" w:rsidRDefault="001A7853">
      <w:r>
        <w:separator/>
      </w:r>
    </w:p>
  </w:footnote>
  <w:footnote w:type="continuationSeparator" w:id="0">
    <w:p w:rsidR="001A7853" w:rsidRDefault="001A78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7275" w:rsidRDefault="0041727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1A7853">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FB3C14">
                <w:rPr>
                  <w:b/>
                  <w:bCs/>
                  <w:noProof w:val="0"/>
                  <w:sz w:val="26"/>
                  <w:szCs w:val="26"/>
                  <w:rtl/>
                </w:rPr>
                <w:t>66120-05-22</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670D1E">
                <w:rPr>
                  <w:b/>
                  <w:bCs/>
                  <w:noProof w:val="0"/>
                  <w:sz w:val="26"/>
                  <w:szCs w:val="26"/>
                  <w:rtl/>
                </w:rPr>
                <w:t>ח</w:t>
              </w:r>
              <w:r w:rsidR="00670D1E">
                <w:rPr>
                  <w:rFonts w:hint="cs"/>
                  <w:b/>
                  <w:bCs/>
                  <w:noProof w:val="0"/>
                  <w:sz w:val="26"/>
                  <w:szCs w:val="26"/>
                  <w:rtl/>
                </w:rPr>
                <w:t>'</w:t>
              </w:r>
              <w:r w:rsidR="00670D1E">
                <w:rPr>
                  <w:b/>
                  <w:bCs/>
                  <w:noProof w:val="0"/>
                  <w:sz w:val="26"/>
                  <w:szCs w:val="26"/>
                  <w:rtl/>
                </w:rPr>
                <w:t xml:space="preserve"> נ' מ</w:t>
              </w:r>
              <w:r w:rsidR="00670D1E">
                <w:rPr>
                  <w:rFonts w:hint="cs"/>
                  <w:b/>
                  <w:bCs/>
                  <w:noProof w:val="0"/>
                  <w:sz w:val="26"/>
                  <w:szCs w:val="26"/>
                  <w:rtl/>
                </w:rPr>
                <w:t>'</w:t>
              </w:r>
              <w:r w:rsidR="00670D1E">
                <w:rPr>
                  <w:b/>
                  <w:bCs/>
                  <w:noProof w:val="0"/>
                  <w:sz w:val="26"/>
                  <w:szCs w:val="26"/>
                  <w:rtl/>
                </w:rPr>
                <w:t xml:space="preserve"> ר</w:t>
              </w:r>
              <w:r w:rsidR="00670D1E">
                <w:rPr>
                  <w:rFonts w:hint="cs"/>
                  <w:b/>
                  <w:bCs/>
                  <w:noProof w:val="0"/>
                  <w:sz w:val="26"/>
                  <w:szCs w:val="26"/>
                  <w:rtl/>
                </w:rPr>
                <w:t>'</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7275" w:rsidRDefault="0041727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83278F"/>
    <w:multiLevelType w:val="hybridMultilevel"/>
    <w:tmpl w:val="61F20DA6"/>
    <w:lvl w:ilvl="0" w:tplc="D340DE52">
      <w:start w:val="1"/>
      <w:numFmt w:val="decimal"/>
      <w:lvlText w:val="%1."/>
      <w:lvlJc w:val="left"/>
      <w:pPr>
        <w:ind w:left="720" w:hanging="360"/>
      </w:pPr>
    </w:lvl>
    <w:lvl w:ilvl="1" w:tplc="7C0AFE54">
      <w:start w:val="1"/>
      <w:numFmt w:val="lowerLetter"/>
      <w:lvlText w:val="%2."/>
      <w:lvlJc w:val="left"/>
      <w:pPr>
        <w:ind w:left="1440" w:hanging="360"/>
      </w:pPr>
    </w:lvl>
    <w:lvl w:ilvl="2" w:tplc="6EA643DC">
      <w:start w:val="1"/>
      <w:numFmt w:val="lowerRoman"/>
      <w:lvlText w:val="%3."/>
      <w:lvlJc w:val="right"/>
      <w:pPr>
        <w:ind w:left="2160" w:hanging="180"/>
      </w:pPr>
    </w:lvl>
    <w:lvl w:ilvl="3" w:tplc="BFCA5F10">
      <w:start w:val="1"/>
      <w:numFmt w:val="decimal"/>
      <w:lvlText w:val="%4."/>
      <w:lvlJc w:val="left"/>
      <w:pPr>
        <w:ind w:left="2880" w:hanging="360"/>
      </w:pPr>
    </w:lvl>
    <w:lvl w:ilvl="4" w:tplc="649E79C6">
      <w:start w:val="1"/>
      <w:numFmt w:val="lowerLetter"/>
      <w:lvlText w:val="%5."/>
      <w:lvlJc w:val="left"/>
      <w:pPr>
        <w:ind w:left="3600" w:hanging="360"/>
      </w:pPr>
    </w:lvl>
    <w:lvl w:ilvl="5" w:tplc="0A2EFD8C">
      <w:start w:val="1"/>
      <w:numFmt w:val="lowerRoman"/>
      <w:lvlText w:val="%6."/>
      <w:lvlJc w:val="right"/>
      <w:pPr>
        <w:ind w:left="4320" w:hanging="180"/>
      </w:pPr>
    </w:lvl>
    <w:lvl w:ilvl="6" w:tplc="9BA0C056">
      <w:start w:val="1"/>
      <w:numFmt w:val="decimal"/>
      <w:lvlText w:val="%7."/>
      <w:lvlJc w:val="left"/>
      <w:pPr>
        <w:ind w:left="5040" w:hanging="360"/>
      </w:pPr>
    </w:lvl>
    <w:lvl w:ilvl="7" w:tplc="33C8E658">
      <w:start w:val="1"/>
      <w:numFmt w:val="lowerLetter"/>
      <w:lvlText w:val="%8."/>
      <w:lvlJc w:val="left"/>
      <w:pPr>
        <w:ind w:left="5760" w:hanging="360"/>
      </w:pPr>
    </w:lvl>
    <w:lvl w:ilvl="8" w:tplc="68E823C8">
      <w:start w:val="1"/>
      <w:numFmt w:val="lowerRoman"/>
      <w:lvlText w:val="%9."/>
      <w:lvlJc w:val="right"/>
      <w:pPr>
        <w:ind w:left="6480" w:hanging="180"/>
      </w:pPr>
    </w:lvl>
  </w:abstractNum>
  <w:abstractNum w:abstractNumId="1" w15:restartNumberingAfterBreak="0">
    <w:nsid w:val="59531581"/>
    <w:multiLevelType w:val="hybridMultilevel"/>
    <w:tmpl w:val="6B82C9D2"/>
    <w:lvl w:ilvl="0" w:tplc="E99ED106">
      <w:start w:val="1"/>
      <w:numFmt w:val="hebrew1"/>
      <w:lvlText w:val="%1."/>
      <w:lvlJc w:val="left"/>
      <w:pPr>
        <w:ind w:left="1080" w:hanging="360"/>
      </w:pPr>
    </w:lvl>
    <w:lvl w:ilvl="1" w:tplc="8D1CF640">
      <w:start w:val="1"/>
      <w:numFmt w:val="lowerLetter"/>
      <w:lvlText w:val="%2."/>
      <w:lvlJc w:val="left"/>
      <w:pPr>
        <w:ind w:left="1800" w:hanging="360"/>
      </w:pPr>
    </w:lvl>
    <w:lvl w:ilvl="2" w:tplc="8BB8B4CC">
      <w:start w:val="1"/>
      <w:numFmt w:val="lowerRoman"/>
      <w:lvlText w:val="%3."/>
      <w:lvlJc w:val="right"/>
      <w:pPr>
        <w:ind w:left="2520" w:hanging="180"/>
      </w:pPr>
    </w:lvl>
    <w:lvl w:ilvl="3" w:tplc="66AEB792">
      <w:start w:val="1"/>
      <w:numFmt w:val="decimal"/>
      <w:lvlText w:val="%4."/>
      <w:lvlJc w:val="left"/>
      <w:pPr>
        <w:ind w:left="3240" w:hanging="360"/>
      </w:pPr>
    </w:lvl>
    <w:lvl w:ilvl="4" w:tplc="DCD2E2D8">
      <w:start w:val="1"/>
      <w:numFmt w:val="lowerLetter"/>
      <w:lvlText w:val="%5."/>
      <w:lvlJc w:val="left"/>
      <w:pPr>
        <w:ind w:left="3960" w:hanging="360"/>
      </w:pPr>
    </w:lvl>
    <w:lvl w:ilvl="5" w:tplc="3A18FB32">
      <w:start w:val="1"/>
      <w:numFmt w:val="lowerRoman"/>
      <w:lvlText w:val="%6."/>
      <w:lvlJc w:val="right"/>
      <w:pPr>
        <w:ind w:left="4680" w:hanging="180"/>
      </w:pPr>
    </w:lvl>
    <w:lvl w:ilvl="6" w:tplc="672C5A7C">
      <w:start w:val="1"/>
      <w:numFmt w:val="decimal"/>
      <w:lvlText w:val="%7."/>
      <w:lvlJc w:val="left"/>
      <w:pPr>
        <w:ind w:left="5400" w:hanging="360"/>
      </w:pPr>
    </w:lvl>
    <w:lvl w:ilvl="7" w:tplc="A5ECFCF0">
      <w:start w:val="1"/>
      <w:numFmt w:val="lowerLetter"/>
      <w:lvlText w:val="%8."/>
      <w:lvlJc w:val="left"/>
      <w:pPr>
        <w:ind w:left="6120" w:hanging="360"/>
      </w:pPr>
    </w:lvl>
    <w:lvl w:ilvl="8" w:tplc="0B1C7E00">
      <w:start w:val="1"/>
      <w:numFmt w:val="lowerRoman"/>
      <w:lvlText w:val="%9."/>
      <w:lvlJc w:val="right"/>
      <w:pPr>
        <w:ind w:left="6840" w:hanging="180"/>
      </w:pPr>
    </w:lvl>
  </w:abstractNum>
  <w:abstractNum w:abstractNumId="2" w15:restartNumberingAfterBreak="0">
    <w:nsid w:val="6B0A29B9"/>
    <w:multiLevelType w:val="hybridMultilevel"/>
    <w:tmpl w:val="7DCEDF58"/>
    <w:lvl w:ilvl="0" w:tplc="B7782CCA">
      <w:start w:val="1"/>
      <w:numFmt w:val="hebrew1"/>
      <w:lvlText w:val="%1."/>
      <w:lvlJc w:val="left"/>
      <w:pPr>
        <w:ind w:left="1080" w:hanging="360"/>
      </w:pPr>
    </w:lvl>
    <w:lvl w:ilvl="1" w:tplc="B5C25992">
      <w:start w:val="1"/>
      <w:numFmt w:val="lowerLetter"/>
      <w:lvlText w:val="%2."/>
      <w:lvlJc w:val="left"/>
      <w:pPr>
        <w:ind w:left="1800" w:hanging="360"/>
      </w:pPr>
    </w:lvl>
    <w:lvl w:ilvl="2" w:tplc="A7F4AF34">
      <w:start w:val="1"/>
      <w:numFmt w:val="lowerRoman"/>
      <w:lvlText w:val="%3."/>
      <w:lvlJc w:val="right"/>
      <w:pPr>
        <w:ind w:left="2520" w:hanging="180"/>
      </w:pPr>
    </w:lvl>
    <w:lvl w:ilvl="3" w:tplc="116EE97C">
      <w:start w:val="1"/>
      <w:numFmt w:val="decimal"/>
      <w:lvlText w:val="%4."/>
      <w:lvlJc w:val="left"/>
      <w:pPr>
        <w:ind w:left="3240" w:hanging="360"/>
      </w:pPr>
    </w:lvl>
    <w:lvl w:ilvl="4" w:tplc="CA18AC74">
      <w:start w:val="1"/>
      <w:numFmt w:val="lowerLetter"/>
      <w:lvlText w:val="%5."/>
      <w:lvlJc w:val="left"/>
      <w:pPr>
        <w:ind w:left="3960" w:hanging="360"/>
      </w:pPr>
    </w:lvl>
    <w:lvl w:ilvl="5" w:tplc="8CECBE40">
      <w:start w:val="1"/>
      <w:numFmt w:val="lowerRoman"/>
      <w:lvlText w:val="%6."/>
      <w:lvlJc w:val="right"/>
      <w:pPr>
        <w:ind w:left="4680" w:hanging="180"/>
      </w:pPr>
    </w:lvl>
    <w:lvl w:ilvl="6" w:tplc="21ECCCB2">
      <w:start w:val="1"/>
      <w:numFmt w:val="decimal"/>
      <w:lvlText w:val="%7."/>
      <w:lvlJc w:val="left"/>
      <w:pPr>
        <w:ind w:left="5400" w:hanging="360"/>
      </w:pPr>
    </w:lvl>
    <w:lvl w:ilvl="7" w:tplc="62FAA94C">
      <w:start w:val="1"/>
      <w:numFmt w:val="lowerLetter"/>
      <w:lvlText w:val="%8."/>
      <w:lvlJc w:val="left"/>
      <w:pPr>
        <w:ind w:left="6120" w:hanging="360"/>
      </w:pPr>
    </w:lvl>
    <w:lvl w:ilvl="8" w:tplc="597440BE">
      <w:start w:val="1"/>
      <w:numFmt w:val="lowerRoman"/>
      <w:lvlText w:val="%9."/>
      <w:lvlJc w:val="right"/>
      <w:pPr>
        <w:ind w:left="684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32249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322491&amp;lt;/CaseID&amp;gt;_x000d__x000a_        &amp;lt;CaseMonth&amp;gt;5&amp;lt;/CaseMonth&amp;gt;_x000d__x000a_        &amp;lt;CaseYear&amp;gt;2022&amp;lt;/CaseYear&amp;gt;_x000d__x000a_        &amp;lt;CaseNumber&amp;gt;66120&amp;lt;/CaseNumber&amp;gt;_x000d__x000a_        &amp;lt;NumeratorGroupID&amp;gt;1&amp;lt;/NumeratorGroupID&amp;gt;_x000d__x000a_        &amp;lt;CaseName&amp;gt;חיו נ&amp;#39; מרדכי רבי&amp;lt;/CaseName&amp;gt;_x000d__x000a_        &amp;lt;CourtID&amp;gt;35&amp;lt;/CourtID&amp;gt;_x000d__x000a_        &amp;lt;CaseTypeID&amp;gt;10262&amp;lt;/CaseTypeID&amp;gt;_x000d__x000a_        &amp;lt;CaseInterestID&amp;gt;10118&amp;lt;/CaseInterestID&amp;gt;_x000d__x000a_        &amp;lt;CaseJudgeName&amp;gt;שירלי שי&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6120-05-22&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OpenDate&amp;gt;2022-05-26T14:15: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שירלי&amp;lt;/CaseJudgeFirstName&amp;gt;_x000d__x000a_        &amp;lt;CaseJudgeLastName&amp;gt;שי&amp;lt;/CaseJudgeLastName&amp;gt;_x000d__x000a_        &amp;lt;JudicalPersonID&amp;gt;022829972@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322491&amp;lt;/CaseID&amp;gt;_x000d__x000a_        &amp;lt;CaseMonth&amp;gt;5&amp;lt;/CaseMonth&amp;gt;_x000d__x000a_        &amp;lt;CaseYear&amp;gt;2022&amp;lt;/CaseYear&amp;gt;_x000d__x000a_        &amp;lt;CaseNumber&amp;gt;66120&amp;lt;/CaseNumber&amp;gt;_x000d__x000a_        &amp;lt;NumeratorGroupID&amp;gt;1&amp;lt;/NumeratorGroupID&amp;gt;_x000d__x000a_        &amp;lt;CaseName&amp;gt;חיו נ&amp;#39; מרדכי רבי&amp;lt;/CaseName&amp;gt;_x000d__x000a_        &amp;lt;CourtID&amp;gt;35&amp;lt;/CourtID&amp;gt;_x000d__x000a_        &amp;lt;CaseTypeID&amp;gt;10262&amp;lt;/CaseTypeID&amp;gt;_x000d__x000a_        &amp;lt;CaseInterestID&amp;gt;10118&amp;lt;/CaseInterestID&amp;gt;_x000d__x000a_        &amp;lt;CaseJudgeName&amp;gt;שירלי שי&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6120-05-22&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CaseOpenDate&amp;gt;2022-05-26T14:15: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שירלי&amp;lt;/CaseJudgeFirstName&amp;gt;_x000d__x000a_        &amp;lt;CaseJudgeLastName&amp;gt;שי&amp;lt;/CaseJudgeLastName&amp;gt;_x000d__x000a_        &amp;lt;JudicalPersonID&amp;gt;022829972@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0788936&amp;lt;/DecisionID&amp;gt;_x000d__x000a_        &amp;lt;DecisionName&amp;gt;פסק דין  שניתנה ע&amp;quot;י  שירלי שי&amp;lt;/DecisionName&amp;gt;_x000d__x000a_        &amp;lt;DecisionStatusID&amp;gt;1&amp;lt;/DecisionStatusID&amp;gt;_x000d__x000a_        &amp;lt;DecisionStatusChangeDate&amp;gt;2024-03-31T13:43:43.943+03:00&amp;lt;/DecisionStatusChangeDate&amp;gt;_x000d__x000a_        &amp;lt;DecisionSignatureDate&amp;gt;2024-03-31T13:43:42.807+03:00&amp;lt;/DecisionSignatureDate&amp;gt;_x000d__x000a_        &amp;lt;DecisionSignatureUserID&amp;gt;022829972@GOV.IL&amp;lt;/DecisionSignatureUserID&amp;gt;_x000d__x000a_        &amp;lt;DecisionCreateDate&amp;gt;2024-03-27T15:48:22.523+02:00&amp;lt;/DecisionCreateDate&amp;gt;_x000d__x000a_        &amp;lt;DecisionChangeDate&amp;gt;2024-03-31T13:43:44.56+03:00&amp;lt;/DecisionChangeDate&amp;gt;_x000d__x000a_        &amp;lt;DecisionChangeUserID&amp;gt;31186170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3886162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82997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829972@GOV.IL&amp;lt;/DecisionCreationUserID&amp;gt;_x000d__x000a_        &amp;lt;DecisionDisplayName&amp;gt;פסק דין  שניתנה ע&amp;quot;י  שירלי שי&amp;lt;/DecisionDisplayName&amp;gt;_x000d__x000a_        &amp;lt;IsScanned&amp;gt;false&amp;lt;/IsScanned&amp;gt;_x000d__x000a_        &amp;lt;DecisionSignatureUserName&amp;gt;שירלי ש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6&amp;lt;/DecisionNumberInCase&amp;gt;_x000d__x000a_      &amp;lt;/dt_Decision&amp;gt;_x000d__x000a_      &amp;lt;dt_DecisionCase diffgr:id=&amp;quot;dt_DecisionCase1&amp;quot; msdata:rowOrder=&amp;quot;0&amp;quot;&amp;gt;_x000d__x000a_        &amp;lt;DecisionID&amp;gt;150788936&amp;lt;/DecisionID&amp;gt;_x000d__x000a_        &amp;lt;CaseID&amp;gt;79322491&amp;lt;/CaseID&amp;gt;_x000d__x000a_        &amp;lt;IsOriginal&amp;gt;true&amp;lt;/IsOriginal&amp;gt;_x000d__x000a_        &amp;lt;IsDeleted&amp;gt;false&amp;lt;/IsDeleted&amp;gt;_x000d__x000a_        &amp;lt;CaseName&amp;gt;חיו נ&amp;#39; מרדכי רבי&amp;lt;/CaseName&amp;gt;_x000d__x000a_        &amp;lt;CaseDisplayIdentifier&amp;gt;66120-05-22 תלה&amp;quot;מ&amp;lt;/CaseDisplayIdentifier&amp;gt;_x000d__x000a_      &amp;lt;/dt_DecisionCase&amp;gt;_x000d__x000a_    &amp;lt;/DecisionDS&amp;gt;_x000d__x000a_  &amp;lt;/diffgr:diffgram&amp;gt;_x000d__x000a_&amp;lt;/DecisionDS&amp;gt;"/>
    <w:docVar w:name="DecisionID" w:val="150788936"/>
    <w:docVar w:name="WordClientAssemblyName" w:val="NGCS.Decision.ClientWordBL"/>
    <w:docVar w:name="WordClientClassName" w:val="NGCS.Decision.ClientWordBL.DecisionClient"/>
  </w:docVars>
  <w:rsids>
    <w:rsidRoot w:val="00694556"/>
    <w:rsid w:val="00005C8B"/>
    <w:rsid w:val="000146C2"/>
    <w:rsid w:val="00016C35"/>
    <w:rsid w:val="000258FD"/>
    <w:rsid w:val="00053543"/>
    <w:rsid w:val="000564AB"/>
    <w:rsid w:val="000D4A02"/>
    <w:rsid w:val="001000BF"/>
    <w:rsid w:val="001072A9"/>
    <w:rsid w:val="00120721"/>
    <w:rsid w:val="00121E72"/>
    <w:rsid w:val="00121F97"/>
    <w:rsid w:val="001277D7"/>
    <w:rsid w:val="00132017"/>
    <w:rsid w:val="00132962"/>
    <w:rsid w:val="0014234E"/>
    <w:rsid w:val="00145A87"/>
    <w:rsid w:val="001907A3"/>
    <w:rsid w:val="001A7853"/>
    <w:rsid w:val="001C3CEB"/>
    <w:rsid w:val="001C4003"/>
    <w:rsid w:val="001F5474"/>
    <w:rsid w:val="00202B08"/>
    <w:rsid w:val="002142D9"/>
    <w:rsid w:val="002352F7"/>
    <w:rsid w:val="002478FE"/>
    <w:rsid w:val="0027277D"/>
    <w:rsid w:val="002741B8"/>
    <w:rsid w:val="002C106D"/>
    <w:rsid w:val="002D2685"/>
    <w:rsid w:val="002E1C15"/>
    <w:rsid w:val="00381D3A"/>
    <w:rsid w:val="003823DA"/>
    <w:rsid w:val="00390F89"/>
    <w:rsid w:val="003A18E8"/>
    <w:rsid w:val="003E6D36"/>
    <w:rsid w:val="00417275"/>
    <w:rsid w:val="0043595F"/>
    <w:rsid w:val="0047645A"/>
    <w:rsid w:val="004D49A3"/>
    <w:rsid w:val="004D50AC"/>
    <w:rsid w:val="004E6E3C"/>
    <w:rsid w:val="004F3923"/>
    <w:rsid w:val="005124F1"/>
    <w:rsid w:val="00512DFB"/>
    <w:rsid w:val="00530BAD"/>
    <w:rsid w:val="00541598"/>
    <w:rsid w:val="00547DB7"/>
    <w:rsid w:val="00562358"/>
    <w:rsid w:val="00567324"/>
    <w:rsid w:val="005709AB"/>
    <w:rsid w:val="00573C72"/>
    <w:rsid w:val="005B0F49"/>
    <w:rsid w:val="005C7EC6"/>
    <w:rsid w:val="005D4BDB"/>
    <w:rsid w:val="006060BF"/>
    <w:rsid w:val="00610232"/>
    <w:rsid w:val="00612C70"/>
    <w:rsid w:val="006139BA"/>
    <w:rsid w:val="00622BAA"/>
    <w:rsid w:val="00623502"/>
    <w:rsid w:val="00625C89"/>
    <w:rsid w:val="00633C4F"/>
    <w:rsid w:val="00665B5B"/>
    <w:rsid w:val="00670D1E"/>
    <w:rsid w:val="00671BD5"/>
    <w:rsid w:val="006805C1"/>
    <w:rsid w:val="006816EC"/>
    <w:rsid w:val="00694556"/>
    <w:rsid w:val="00695737"/>
    <w:rsid w:val="006E1A53"/>
    <w:rsid w:val="007056AA"/>
    <w:rsid w:val="00707008"/>
    <w:rsid w:val="007220ED"/>
    <w:rsid w:val="00744F41"/>
    <w:rsid w:val="00763B2E"/>
    <w:rsid w:val="007A24FE"/>
    <w:rsid w:val="007A35AA"/>
    <w:rsid w:val="007B2682"/>
    <w:rsid w:val="007E6DFC"/>
    <w:rsid w:val="007E7719"/>
    <w:rsid w:val="007F1048"/>
    <w:rsid w:val="00820005"/>
    <w:rsid w:val="00846D27"/>
    <w:rsid w:val="00855561"/>
    <w:rsid w:val="008610A7"/>
    <w:rsid w:val="0087457D"/>
    <w:rsid w:val="008958B7"/>
    <w:rsid w:val="008E1332"/>
    <w:rsid w:val="008F5456"/>
    <w:rsid w:val="008F65E7"/>
    <w:rsid w:val="00903896"/>
    <w:rsid w:val="00924394"/>
    <w:rsid w:val="00927813"/>
    <w:rsid w:val="0093275C"/>
    <w:rsid w:val="00944D13"/>
    <w:rsid w:val="00957C90"/>
    <w:rsid w:val="00990017"/>
    <w:rsid w:val="009B70F6"/>
    <w:rsid w:val="009C358E"/>
    <w:rsid w:val="009E0263"/>
    <w:rsid w:val="009F258B"/>
    <w:rsid w:val="00A07FB4"/>
    <w:rsid w:val="00A267CF"/>
    <w:rsid w:val="00A342BD"/>
    <w:rsid w:val="00A43458"/>
    <w:rsid w:val="00AC4E19"/>
    <w:rsid w:val="00AD7F4C"/>
    <w:rsid w:val="00AF1ED6"/>
    <w:rsid w:val="00AF6B6D"/>
    <w:rsid w:val="00B32C61"/>
    <w:rsid w:val="00B368FE"/>
    <w:rsid w:val="00B37E27"/>
    <w:rsid w:val="00B4074A"/>
    <w:rsid w:val="00B80CBD"/>
    <w:rsid w:val="00BC3369"/>
    <w:rsid w:val="00BF2C2C"/>
    <w:rsid w:val="00BF77EE"/>
    <w:rsid w:val="00C32E0F"/>
    <w:rsid w:val="00C42BF9"/>
    <w:rsid w:val="00C83E56"/>
    <w:rsid w:val="00C9760D"/>
    <w:rsid w:val="00CB3810"/>
    <w:rsid w:val="00CC63CE"/>
    <w:rsid w:val="00CE210D"/>
    <w:rsid w:val="00CF3553"/>
    <w:rsid w:val="00D15CFF"/>
    <w:rsid w:val="00D319B3"/>
    <w:rsid w:val="00D36A71"/>
    <w:rsid w:val="00D53924"/>
    <w:rsid w:val="00D60849"/>
    <w:rsid w:val="00D62010"/>
    <w:rsid w:val="00D96D8C"/>
    <w:rsid w:val="00DA755B"/>
    <w:rsid w:val="00DD337E"/>
    <w:rsid w:val="00DE2ABF"/>
    <w:rsid w:val="00DE4EE1"/>
    <w:rsid w:val="00E00B6F"/>
    <w:rsid w:val="00E44DDF"/>
    <w:rsid w:val="00E54642"/>
    <w:rsid w:val="00E97908"/>
    <w:rsid w:val="00EF3ED0"/>
    <w:rsid w:val="00F11996"/>
    <w:rsid w:val="00F17E56"/>
    <w:rsid w:val="00F46D79"/>
    <w:rsid w:val="00FB3C14"/>
    <w:rsid w:val="00FF15C7"/>
    <w:rsid w:val="00FF42C7"/>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612C70"/>
    <w:pPr>
      <w:spacing w:after="160" w:line="256" w:lineRule="auto"/>
      <w:ind w:left="720"/>
      <w:contextualSpacing/>
    </w:pPr>
    <w:rPr>
      <w:rFonts w:asciiTheme="minorHAnsi" w:eastAsiaTheme="minorHAnsi" w:hAnsiTheme="minorHAnsi" w:cstheme="minorBidi"/>
      <w:noProof w:val="0"/>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287389989">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jp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833049" w:rsidP="00833049">
          <w:pPr>
            <w:pStyle w:val="188595C706B84060A65FC27D8AEC282C2"/>
          </w:pPr>
          <w:r w:rsidRPr="009C358E">
            <w:rPr>
              <w:rFonts w:hint="eastAsia"/>
              <w:b/>
              <w:bCs/>
              <w:noProof w:val="0"/>
              <w:sz w:val="28"/>
              <w:rtl/>
            </w:rPr>
            <w:t>סוג</w:t>
          </w:r>
          <w:r w:rsidRPr="009C358E">
            <w:rPr>
              <w:b/>
              <w:bCs/>
              <w:noProof w:val="0"/>
              <w:sz w:val="28"/>
              <w:rtl/>
            </w:rPr>
            <w:t xml:space="preserve"> זיהוי צד ב'</w:t>
          </w:r>
        </w:p>
      </w:docPartBody>
    </w:docPart>
    <w:docPart>
      <w:docPartPr>
        <w:name w:val="4C0CD05467694806A8B4ED31ED85F270"/>
        <w:category>
          <w:name w:val="כללי"/>
          <w:gallery w:val="placeholder"/>
        </w:category>
        <w:types>
          <w:type w:val="bbPlcHdr"/>
        </w:types>
        <w:behaviors>
          <w:behavior w:val="content"/>
        </w:behaviors>
        <w:guid w:val="{6EA737F9-B6FA-444F-892C-BF8736315618}"/>
      </w:docPartPr>
      <w:docPartBody>
        <w:p w:rsidR="00EA7F31" w:rsidRDefault="00833049" w:rsidP="00833049">
          <w:pPr>
            <w:pStyle w:val="4C0CD05467694806A8B4ED31ED85F2702"/>
          </w:pPr>
          <w:r w:rsidRPr="009C358E">
            <w:rPr>
              <w:rFonts w:hint="eastAsia"/>
              <w:b/>
              <w:bCs/>
              <w:noProof w:val="0"/>
              <w:sz w:val="28"/>
              <w:rtl/>
            </w:rPr>
            <w:t>מספר</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Miriam">
    <w:panose1 w:val="020B05020501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635E95"/>
    <w:rsid w:val="00833049"/>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79322491</CaseID>
    <CaseJudicialPersonPresentationDS>
      <CaseJudicalPersonActive>
        <CaseID>79322491</CaseID>
        <JudicialPersonID>022829972@GOV.IL</JudicialPersonID>
        <JudicialPersonTypeID>1</JudicialPersonTypeID>
        <JudicialTypeID>1</JudicialTypeID>
        <IsChairman>false</IsChairman>
        <TreatmentStartDate>2023-06-05T10:51:50.623+03:00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דבורה צור</FullName>
        <FirstName>דבורה</FirstName>
        <LastName>צור</LastName>
        <PartyPropertyName/>
        <AuthenticationTypeAndNumber>מ.ר. 63807</AuthenticationTypeAndNumber>
        <RepresentatedOrRepresentativesNames>רועי מרדכי רבי</RepresentatedOrRepresentativesNames>
        <RepresentatedOrRepresentativesCount>1</RepresentatedOrRepresentativesCount>
        <InvitedBy/>
        <CaseID>79322491</CaseID>
        <CaseJudicialPersonPresentationDS>
          <CaseJudicalPersonActive>
            <CaseID>79322491</CaseID>
            <JudicialPersonID>022829972@GOV.IL</JudicialPersonID>
            <JudicialPersonTypeID>1</JudicialPersonTypeID>
            <JudicialTypeID>1</JudicialTypeID>
            <IsChairman>false</IsChairman>
            <TreatmentStartDate>2023-06-05T10:51:50.623+03:00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242367619</CasePartyID>
        <PartyTypeID>2</PartyTypeID>
        <ActivityStatusID>1</ActivityStatusID>
        <PartyAliasID>21</PartyAliasID>
        <PartyAliasName>בא כוח נתבעים</PartyAliasName>
        <LegalEntityID>73639664</LegalEntityID>
        <CaseLegalEntityID>120177452</CaseLegalEntityID>
        <AuthenticationTypeID>4</AuthenticationTypeID>
        <AuthenticationTypeName>מ.ר.</AuthenticationTypeName>
        <LegalEntityNumber>63807</LegalEntityNumber>
        <IsMainPartyType>true</IsMainPartyType>
        <CaseDisplayIdentifier>66120-05-22</CaseDisplayIdentifier>
        <CaseTypeID>10262</CaseTypeID>
        <CaseTypeName>תביעה לאחר הסדר התדיינויות במשפחה (תלה"מ)</CaseTypeName>
        <CaseName>חיו נ' מרדכי רבי</CaseName>
        <FullAddress>גלגלי הפלדה 7 הרצלייה ת.ד 12557</FullAddress>
        <EmailAddress>deborah@dzfamilaw.co.il</EmailAddress>
        <MotionID>0</MotionID>
        <CasePleaID>0</CasePleaID>
        <LinkedCaseID>0</LinkedCaseID>
        <PartyID>2</PartyID>
        <CasePartyCategoryID>2</CasePartyCategoryID>
        <LegalEntityAddressID>76198502</LegalEntityAddressID>
        <LegalEntityEmailAddressID>67863218</LegalEntityEmailAddressID>
        <PleaTypeID>4</PleaTypeID>
        <LawyerOfficeName>משרד עו"ד דבורה צור</LawyerOfficeName>
        <LawyerOfficeID>73639665</LawyerOfficeID>
        <GroupPartyAlias/>
        <IsConverted>false</IsConverted>
        <LegalEntityNameID>78534750</LegalEntityNameID>
        <RepresentatedNamesOfAssistant/>
        <LegalEntityTypeID>4</LegalEntityTypeID>
        <IsVerdictExists>false</IsVerdictExists>
        <IsAsirAzir>false</IsAsirAzir>
        <IsPublicationProhibited>false</IsPublicationProhibited>
        <PublicationProhibitedFullName>דבורה צור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הילי חיו</FullName>
        <FirstName>הילי</FirstName>
        <LastName>חיו</LastName>
        <PartyPropertyName/>
        <AuthenticationTypeAndNumber>ת"ז 214250789</AuthenticationTypeAndNumber>
        <RepresentatedOrRepresentativesNames>רונית פינקלשטיין</RepresentatedOrRepresentativesNames>
        <RepresentatedOrRepresentativesCount>1</RepresentatedOrRepresentativesCount>
        <InvitedBy/>
        <CaseID>79322491</CaseID>
        <CaseJudicialPersonPresentationDS>
          <CaseJudicalPersonActive>
            <CaseID>79322491</CaseID>
            <JudicialPersonID>022829972@GOV.IL</JudicialPersonID>
            <JudicialPersonTypeID>1</JudicialPersonTypeID>
            <JudicialTypeID>1</JudicialTypeID>
            <IsChairman>false</IsChairman>
            <TreatmentStartDate>2023-06-05T10:51:50.623+03:00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241711719</CasePartyID>
        <PartyTypeID>1</PartyTypeID>
        <ActivityStatusID>1</ActivityStatusID>
        <PartyAliasID>1</PartyAliasID>
        <PartyAliasName>תובע</PartyAliasName>
        <OrdinalNumber>1</OrdinalNumber>
        <LegalEntityID>80285522</LegalEntityID>
        <CaseLegalEntityID>119978224</CaseLegalEntityID>
        <AuthenticationTypeID>1</AuthenticationTypeID>
        <AuthenticationTypeName>ת"ז</AuthenticationTypeName>
        <LegalEntityNumber>214250789</LegalEntityNumber>
        <IsMainPartyType>true</IsMainPartyType>
        <CaseDisplayIdentifier>66120-05-22</CaseDisplayIdentifier>
        <CaseTypeID>10262</CaseTypeID>
        <CaseTypeName>תביעה לאחר הסדר התדיינויות במשפחה (תלה"מ)</CaseTypeName>
        <CaseName>חיו נ' מרדכי רבי</CaseName>
        <FullAddress>ירושלים 16 כפר סבא </FullAddress>
        <MotionID>0</MotionID>
        <CasePleaID>0</CasePleaID>
        <FatherName>יעקב</FatherName>
        <LinkedCaseID>0</LinkedCaseID>
        <PartyID>1</PartyID>
        <CasePartyCategoryID>2</CasePartyCategoryID>
        <LegalEntityAddressID>86571532</LegalEntityAddressID>
        <PleaTypeID>4</PleaTypeID>
        <GroupPartyAlias>תובעים</GroupPartyAlias>
        <IsConverted>false</IsConverted>
        <LegalEntityRegisteredNameID>9802257</LegalEntityRegisteredNameID>
        <LegalEntityNameID>93188454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הילי חיו</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רונית פינקלשטיין</FullName>
        <FirstName>רונית</FirstName>
        <LastName>פינקלשטיין</LastName>
        <PartyPropertyName/>
        <AuthenticationTypeAndNumber>מ.ר. 18693</AuthenticationTypeAndNumber>
        <RepresentatedOrRepresentativesNames>הילי חיו</RepresentatedOrRepresentativesNames>
        <RepresentatedOrRepresentativesCount>1</RepresentatedOrRepresentativesCount>
        <InvitedBy/>
        <CaseID>79322491</CaseID>
        <CaseJudicialPersonPresentationDS>
          <CaseJudicalPersonActive>
            <CaseID>79322491</CaseID>
            <JudicialPersonID>022829972@GOV.IL</JudicialPersonID>
            <JudicialPersonTypeID>1</JudicialPersonTypeID>
            <JudicialTypeID>1</JudicialTypeID>
            <IsChairman>false</IsChairman>
            <TreatmentStartDate>2023-06-05T10:51:50.623+03:00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241711720</CasePartyID>
        <PartyTypeID>2</PartyTypeID>
        <ActivityStatusID>1</ActivityStatusID>
        <PartyAliasID>20</PartyAliasID>
        <PartyAliasName>בא כוח תובעים</PartyAliasName>
        <OrdinalNumber>1</OrdinalNumber>
        <LegalEntityID>385414</LegalEntityID>
        <CaseLegalEntityID>119978225</CaseLegalEntityID>
        <AuthenticationTypeID>4</AuthenticationTypeID>
        <AuthenticationTypeName>מ.ר.</AuthenticationTypeName>
        <LegalEntityNumber>18693</LegalEntityNumber>
        <IsMainPartyType>true</IsMainPartyType>
        <CaseDisplayIdentifier>66120-05-22</CaseDisplayIdentifier>
        <CaseTypeID>10262</CaseTypeID>
        <CaseTypeName>תביעה לאחר הסדר התדיינויות במשפחה (תלה"מ)</CaseTypeName>
        <CaseName>חיו נ' מרדכי רבי</CaseName>
        <FullAddress>גיבורי ישראל 20 דירה 215 נתניה ת.ד 8360</FullAddress>
        <EmailAddress>ronitflaw@gmail.com</EmailAddress>
        <MotionID>0</MotionID>
        <CasePleaID>0</CasePleaID>
        <FatherName xml:space="preserve">        </FatherName>
        <LinkedCaseID>0</LinkedCaseID>
        <PartyID>1</PartyID>
        <CasePartyCategoryID>2</CasePartyCategoryID>
        <LegalEntityAddressID>70881392</LegalEntityAddressID>
        <LegalEntityEmailAddressID>68171621</LegalEntityEmailAddressID>
        <PleaTypeID>4</PleaTypeID>
        <LawyerOfficeName>משרד עו"ד:פינקלשטיין</LawyerOfficeName>
        <LawyerOfficeID>426058</LawyerOfficeID>
        <GroupPartyAlias/>
        <IsConverted>false</IsConverted>
        <LegalEntityNameID>6398</LegalEntityNameID>
        <RepresentatedNamesOfAssistant/>
        <LegalEntityTypeID>4</LegalEntityTypeID>
        <IsVerdictExists>false</IsVerdictExists>
        <IsAsirAzir>false</IsAsirAzir>
        <IsPublicationProhibited>false</IsPublicationProhibited>
        <PublicationProhibitedFullName>רונית פינקלשטיין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רועי מרדכי רבי</FullName>
        <FirstName>רועי</FirstName>
        <LastName>מרדכי רבי</LastName>
        <PartyPropertyName/>
        <AuthenticationTypeAndNumber>ת"ז 312479116</AuthenticationTypeAndNumber>
        <RepresentatedOrRepresentativesNames>דבורה צור</RepresentatedOrRepresentativesNames>
        <RepresentatedOrRepresentativesCount>1</RepresentatedOrRepresentativesCount>
        <InvitedBy/>
        <CaseID>79322491</CaseID>
        <CaseJudicialPersonPresentationDS>
          <CaseJudicalPersonActive>
            <CaseID>79322491</CaseID>
            <JudicialPersonID>022829972@GOV.IL</JudicialPersonID>
            <JudicialPersonTypeID>1</JudicialPersonTypeID>
            <JudicialTypeID>1</JudicialTypeID>
            <IsChairman>false</IsChairman>
            <TreatmentStartDate>2023-06-05T10:51:50.623+03:00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241711721</CasePartyID>
        <PartyTypeID>1</PartyTypeID>
        <ActivityStatusID>1</ActivityStatusID>
        <PartyAliasID>2</PartyAliasID>
        <PartyAliasName>נתבע</PartyAliasName>
        <OrdinalNumber>1</OrdinalNumber>
        <LegalEntityID>76356921</LegalEntityID>
        <CaseLegalEntityID>119978226</CaseLegalEntityID>
        <AuthenticationTypeID>1</AuthenticationTypeID>
        <AuthenticationTypeName>ת"ז</AuthenticationTypeName>
        <LegalEntityNumber>312479116</LegalEntityNumber>
        <IsMainPartyType>true</IsMainPartyType>
        <CaseDisplayIdentifier>66120-05-22</CaseDisplayIdentifier>
        <CaseTypeID>10262</CaseTypeID>
        <CaseTypeName>תביעה לאחר הסדר התדיינויות במשפחה (תלה"מ)</CaseTypeName>
        <CaseName>חיו נ' מרדכי רבי</CaseName>
        <FullAddress>ירושלים 16 כפר סבא </FullAddress>
        <MotionID>0</MotionID>
        <CasePleaID>0</CasePleaID>
        <BirthDate>1994-01-15T00:00:00+02:00</BirthDate>
        <FatherName>סעיד</FatherName>
        <LinkedCaseID>0</LinkedCaseID>
        <PartyID>2</PartyID>
        <CasePartyCategoryID>2</CasePartyCategoryID>
        <LegalEntityAddressID>86571533</LegalEntityAddressID>
        <PleaTypeID>4</PleaTypeID>
        <GroupPartyAlias>נתבעים</GroupPartyAlias>
        <IsConverted>false</IsConverted>
        <LegalEntityRegisteredNameID>6403311</LegalEntityRegisteredNameID>
        <LegalEntityNameID>93188455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רועי מרדכי רבי</PublicationProhibitedFullName>
      </CaseParties>
    </CasePartiesSelectionDS>
    <DecisionName>פסק דין  שניתנה ע"י  שירלי שי</DecisionName>
    <CourtDisplayName>בית משפט לענייני משפחה בפתח תקווה</CourtDisplayName>
    <IsCaseJudgePanel>false</IsCaseJudgePanel>
    <DecisionSignatureDate>2024-03-27T15:29:08.2822796+02:00</DecisionSignatureDate>
    <OpenCaseDate>2022-05-26T14:15:00+03:00</OpenCaseDate>
    <CaseFeeSum>0.000</CaseFeeSum>
    <DecisionTypeID>2</DecisionTypeID>
    <DecisionSignatureUserName>שירלי שי</DecisionSignatureUserName>
    <DecisionSignatureDateHebrew>2024-03-27T15:29:08.2822796+02:00</DecisionSignatureDateHebrew>
    <DecisionWriterID>022829972@GOV.IL</DecisionWriterID>
    <CourtAddress>רח' בזל 1 א', פתח תקווה -1</CourtAddress>
    <IsAutoTextInCaseExist>false</IsAutoTextInCaseExist>
    <DecisionSignatureRoleName>שופט</DecisionSignatureRoleName>
    <DecisionSignatureUserTitleName>שופטת</DecisionSignatureUserTitleName>
    <CaseName>חיו נ' מרדכי רבי</CaseName>
    <DecisionNumberInCase>16</DecisionNumberInCase>
  </dt_Decision>
  <dt_DecisionCase>
    <DecisionID>0</DecisionID>
    <CaseID>79322491</CaseID>
    <CaseJudicialPersonPresentationDS>
      <CaseJudicalPersonActive>
        <CaseID>79322491</CaseID>
        <JudicialPersonID>022829972@GOV.IL</JudicialPersonID>
        <JudicialPersonTypeID>1</JudicialPersonTypeID>
        <JudicialTypeID>1</JudicialTypeID>
        <IsChairman>false</IsChairman>
        <TreatmentStartDate>2023-06-05T10:51:50.623+03:00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דבורה צור</FullName>
        <FirstName>דבורה</FirstName>
        <LastName>צור</LastName>
        <PartyPropertyName/>
        <AuthenticationTypeAndNumber>מ.ר. 63807</AuthenticationTypeAndNumber>
        <RepresentatedOrRepresentativesNames>רועי מרדכי רבי</RepresentatedOrRepresentativesNames>
        <RepresentatedOrRepresentativesCount>1</RepresentatedOrRepresentativesCount>
        <InvitedBy/>
        <CaseID>79322491</CaseID>
        <CaseJudicialPersonPresentationDS>
          <CaseJudicalPersonActive>
            <CaseID>79322491</CaseID>
            <JudicialPersonID>022829972@GOV.IL</JudicialPersonID>
            <JudicialPersonTypeID>1</JudicialPersonTypeID>
            <JudicialTypeID>1</JudicialTypeID>
            <IsChairman>false</IsChairman>
            <TreatmentStartDate>2023-06-05T10:51:50.623+03:00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242367619</CasePartyID>
        <PartyTypeID>2</PartyTypeID>
        <ActivityStatusID>1</ActivityStatusID>
        <PartyAliasID>21</PartyAliasID>
        <PartyAliasName>בא כוח נתבעים</PartyAliasName>
        <LegalEntityID>73639664</LegalEntityID>
        <CaseLegalEntityID>120177452</CaseLegalEntityID>
        <AuthenticationTypeID>4</AuthenticationTypeID>
        <AuthenticationTypeName>מ.ר.</AuthenticationTypeName>
        <LegalEntityNumber>63807</LegalEntityNumber>
        <IsMainPartyType>true</IsMainPartyType>
        <CaseDisplayIdentifier>66120-05-22</CaseDisplayIdentifier>
        <CaseTypeID>10262</CaseTypeID>
        <CaseTypeName>תביעה לאחר הסדר התדיינויות במשפחה (תלה"מ)</CaseTypeName>
        <CaseName>חיו נ' מרדכי רבי</CaseName>
        <FullAddress>גלגלי הפלדה 7 הרצלייה ת.ד 12557</FullAddress>
        <EmailAddress>deborah@dzfamilaw.co.il</EmailAddress>
        <MotionID>0</MotionID>
        <CasePleaID>0</CasePleaID>
        <LinkedCaseID>0</LinkedCaseID>
        <PartyID>2</PartyID>
        <CasePartyCategoryID>2</CasePartyCategoryID>
        <LegalEntityAddressID>76198502</LegalEntityAddressID>
        <LegalEntityEmailAddressID>67863218</LegalEntityEmailAddressID>
        <PleaTypeID>4</PleaTypeID>
        <LawyerOfficeName>משרד עו"ד דבורה צור</LawyerOfficeName>
        <LawyerOfficeID>73639665</LawyerOfficeID>
        <GroupPartyAlias/>
        <IsConverted>false</IsConverted>
        <LegalEntityNameID>78534750</LegalEntityNameID>
        <RepresentatedNamesOfAssistant/>
        <LegalEntityTypeID>4</LegalEntityTypeID>
        <IsVerdictExists>false</IsVerdictExists>
        <IsAsirAzir>false</IsAsirAzir>
        <IsPublicationProhibited>false</IsPublicationProhibited>
        <PublicationProhibitedFullName>דבורה צור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הילי חיו</FullName>
        <FirstName>הילי</FirstName>
        <LastName>חיו</LastName>
        <PartyPropertyName/>
        <AuthenticationTypeAndNumber>ת"ז 214250789</AuthenticationTypeAndNumber>
        <RepresentatedOrRepresentativesNames>רונית פינקלשטיין</RepresentatedOrRepresentativesNames>
        <RepresentatedOrRepresentativesCount>1</RepresentatedOrRepresentativesCount>
        <InvitedBy/>
        <CaseID>79322491</CaseID>
        <CaseJudicialPersonPresentationDS>
          <CaseJudicalPersonActive>
            <CaseID>79322491</CaseID>
            <JudicialPersonID>022829972@GOV.IL</JudicialPersonID>
            <JudicialPersonTypeID>1</JudicialPersonTypeID>
            <JudicialTypeID>1</JudicialTypeID>
            <IsChairman>false</IsChairman>
            <TreatmentStartDate>2023-06-05T10:51:50.623+03:00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241711719</CasePartyID>
        <PartyTypeID>1</PartyTypeID>
        <ActivityStatusID>1</ActivityStatusID>
        <PartyAliasID>1</PartyAliasID>
        <PartyAliasName>תובע</PartyAliasName>
        <OrdinalNumber>1</OrdinalNumber>
        <LegalEntityID>80285522</LegalEntityID>
        <CaseLegalEntityID>119978224</CaseLegalEntityID>
        <AuthenticationTypeID>1</AuthenticationTypeID>
        <AuthenticationTypeName>ת"ז</AuthenticationTypeName>
        <LegalEntityNumber>214250789</LegalEntityNumber>
        <IsMainPartyType>true</IsMainPartyType>
        <CaseDisplayIdentifier>66120-05-22</CaseDisplayIdentifier>
        <CaseTypeID>10262</CaseTypeID>
        <CaseTypeName>תביעה לאחר הסדר התדיינויות במשפחה (תלה"מ)</CaseTypeName>
        <CaseName>חיו נ' מרדכי רבי</CaseName>
        <FullAddress>ירושלים 16 כפר סבא </FullAddress>
        <MotionID>0</MotionID>
        <CasePleaID>0</CasePleaID>
        <FatherName>יעקב</FatherName>
        <LinkedCaseID>0</LinkedCaseID>
        <PartyID>1</PartyID>
        <CasePartyCategoryID>2</CasePartyCategoryID>
        <LegalEntityAddressID>86571532</LegalEntityAddressID>
        <PleaTypeID>4</PleaTypeID>
        <GroupPartyAlias>תובעים</GroupPartyAlias>
        <IsConverted>false</IsConverted>
        <LegalEntityRegisteredNameID>9802257</LegalEntityRegisteredNameID>
        <LegalEntityNameID>93188454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הילי חיו</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רונית פינקלשטיין</FullName>
        <FirstName>רונית</FirstName>
        <LastName>פינקלשטיין</LastName>
        <PartyPropertyName/>
        <AuthenticationTypeAndNumber>מ.ר. 18693</AuthenticationTypeAndNumber>
        <RepresentatedOrRepresentativesNames>הילי חיו</RepresentatedOrRepresentativesNames>
        <RepresentatedOrRepresentativesCount>1</RepresentatedOrRepresentativesCount>
        <InvitedBy/>
        <CaseID>79322491</CaseID>
        <CaseJudicialPersonPresentationDS>
          <CaseJudicalPersonActive>
            <CaseID>79322491</CaseID>
            <JudicialPersonID>022829972@GOV.IL</JudicialPersonID>
            <JudicialPersonTypeID>1</JudicialPersonTypeID>
            <JudicialTypeID>1</JudicialTypeID>
            <IsChairman>false</IsChairman>
            <TreatmentStartDate>2023-06-05T10:51:50.623+03:00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241711720</CasePartyID>
        <PartyTypeID>2</PartyTypeID>
        <ActivityStatusID>1</ActivityStatusID>
        <PartyAliasID>20</PartyAliasID>
        <PartyAliasName>בא כוח תובעים</PartyAliasName>
        <OrdinalNumber>1</OrdinalNumber>
        <LegalEntityID>385414</LegalEntityID>
        <CaseLegalEntityID>119978225</CaseLegalEntityID>
        <AuthenticationTypeID>4</AuthenticationTypeID>
        <AuthenticationTypeName>מ.ר.</AuthenticationTypeName>
        <LegalEntityNumber>18693</LegalEntityNumber>
        <IsMainPartyType>true</IsMainPartyType>
        <CaseDisplayIdentifier>66120-05-22</CaseDisplayIdentifier>
        <CaseTypeID>10262</CaseTypeID>
        <CaseTypeName>תביעה לאחר הסדר התדיינויות במשפחה (תלה"מ)</CaseTypeName>
        <CaseName>חיו נ' מרדכי רבי</CaseName>
        <FullAddress>גיבורי ישראל 20 דירה 215 נתניה ת.ד 8360</FullAddress>
        <EmailAddress>ronitflaw@gmail.com</EmailAddress>
        <MotionID>0</MotionID>
        <CasePleaID>0</CasePleaID>
        <FatherName xml:space="preserve">        </FatherName>
        <LinkedCaseID>0</LinkedCaseID>
        <PartyID>1</PartyID>
        <CasePartyCategoryID>2</CasePartyCategoryID>
        <LegalEntityAddressID>70881392</LegalEntityAddressID>
        <LegalEntityEmailAddressID>68171621</LegalEntityEmailAddressID>
        <PleaTypeID>4</PleaTypeID>
        <LawyerOfficeName>משרד עו"ד:פינקלשטיין</LawyerOfficeName>
        <LawyerOfficeID>426058</LawyerOfficeID>
        <GroupPartyAlias/>
        <IsConverted>false</IsConverted>
        <LegalEntityNameID>6398</LegalEntityNameID>
        <RepresentatedNamesOfAssistant/>
        <LegalEntityTypeID>4</LegalEntityTypeID>
        <IsVerdictExists>false</IsVerdictExists>
        <IsAsirAzir>false</IsAsirAzir>
        <IsPublicationProhibited>false</IsPublicationProhibited>
        <PublicationProhibitedFullName>רונית פינקלשטיין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רועי מרדכי רבי</FullName>
        <FirstName>רועי</FirstName>
        <LastName>מרדכי רבי</LastName>
        <PartyPropertyName/>
        <AuthenticationTypeAndNumber>ת"ז 312479116</AuthenticationTypeAndNumber>
        <RepresentatedOrRepresentativesNames>דבורה צור</RepresentatedOrRepresentativesNames>
        <RepresentatedOrRepresentativesCount>1</RepresentatedOrRepresentativesCount>
        <InvitedBy/>
        <CaseID>79322491</CaseID>
        <CaseJudicialPersonPresentationDS>
          <CaseJudicalPersonActive>
            <CaseID>79322491</CaseID>
            <JudicialPersonID>022829972@GOV.IL</JudicialPersonID>
            <JudicialPersonTypeID>1</JudicialPersonTypeID>
            <JudicialTypeID>1</JudicialTypeID>
            <IsChairman>false</IsChairman>
            <TreatmentStartDate>2023-06-05T10:51:50.623+03:00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241711721</CasePartyID>
        <PartyTypeID>1</PartyTypeID>
        <ActivityStatusID>1</ActivityStatusID>
        <PartyAliasID>2</PartyAliasID>
        <PartyAliasName>נתבע</PartyAliasName>
        <OrdinalNumber>1</OrdinalNumber>
        <LegalEntityID>76356921</LegalEntityID>
        <CaseLegalEntityID>119978226</CaseLegalEntityID>
        <AuthenticationTypeID>1</AuthenticationTypeID>
        <AuthenticationTypeName>ת"ז</AuthenticationTypeName>
        <LegalEntityNumber>312479116</LegalEntityNumber>
        <IsMainPartyType>true</IsMainPartyType>
        <CaseDisplayIdentifier>66120-05-22</CaseDisplayIdentifier>
        <CaseTypeID>10262</CaseTypeID>
        <CaseTypeName>תביעה לאחר הסדר התדיינויות במשפחה (תלה"מ)</CaseTypeName>
        <CaseName>חיו נ' מרדכי רבי</CaseName>
        <FullAddress>ירושלים 16 כפר סבא </FullAddress>
        <MotionID>0</MotionID>
        <CasePleaID>0</CasePleaID>
        <BirthDate>1994-01-15T00:00:00+02:00</BirthDate>
        <FatherName>סעיד</FatherName>
        <LinkedCaseID>0</LinkedCaseID>
        <PartyID>2</PartyID>
        <CasePartyCategoryID>2</CasePartyCategoryID>
        <LegalEntityAddressID>86571533</LegalEntityAddressID>
        <PleaTypeID>4</PleaTypeID>
        <GroupPartyAlias>נתבעים</GroupPartyAlias>
        <IsConverted>false</IsConverted>
        <LegalEntityRegisteredNameID>6403311</LegalEntityRegisteredNameID>
        <LegalEntityNameID>93188455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רועי מרדכי רבי</PublicationProhibitedFullName>
      </CaseParties>
    </CasePartiesSelectionDS>
    <CaseName>חיו נ' מרדכי רבי</CaseName>
    <CaseDisplayIdentifier>66120-05-22</CaseDisplayIdentifier>
    <CaseInterestID>10118</CaseInterestID>
    <CaseTypeShortName>תלה"מ</CaseTypeShortName>
  </dt_DecisionCase>
  <dt_DecisionJudgePanel>
    <JudgeID>022829972@GOV.IL</JudgeID>
    <DisplayName>שירלי שי</DisplayName>
    <RoleName>שופט</RoleName>
    <UserTitleName>שופטת</UserTitleName>
  </dt_DecisionJudgePanel>
  <dt_LegalEntityDetails>
    <Fax>153-544500355</Fax>
    <AddressDesc>ת.ד 12557</AddressDesc>
    <PartyID>2</PartyID>
    <PartyTypeID>2</PartyTypeID>
    <DecisionID>0</DecisionID>
    <StreetName>גלגלי הפלדה 7</StreetName>
    <ZipCode>46722</ZipCode>
    <CityName>הרצלייה</CityName>
    <FullName>דבורה צור</FullName>
    <Email>deborah@dzfamilaw.co.il</Email>
    <IsPublicationProhibited>false</IsPublicationProhibited>
  </dt_LegalEntityDetails>
  <dt_LegalEntityDetails>
    <PartyID>1</PartyID>
    <PartyTypeID>1</PartyTypeID>
    <DecisionID>0</DecisionID>
    <StreetName>ירושלים 16</StreetName>
    <CityName>כפר סבא</CityName>
    <FullName>הילי חיו</FullName>
    <IsPublicationProhibited>false</IsPublicationProhibited>
  </dt_LegalEntityDetails>
  <dt_LegalEntityDetails>
    <Fax>09-7734555</Fax>
    <Phone>09-7734556</Phone>
    <AddressDesc>ת.ד 8360</AddressDesc>
    <PartyID>1</PartyID>
    <PartyTypeID>2</PartyTypeID>
    <DecisionID>0</DecisionID>
    <StreetName>גיבורי ישראל 20 דירה 215</StreetName>
    <ZipCode>42470</ZipCode>
    <CityName>נתניה</CityName>
    <FullName>רונית פינקלשטיין</FullName>
    <Email>ronitflaw@gmail.com</Email>
    <IsPublicationProhibited>false</IsPublicationProhibited>
  </dt_LegalEntityDetails>
  <dt_LegalEntityDetails>
    <PartyID>2</PartyID>
    <PartyTypeID>1</PartyTypeID>
    <DecisionID>0</DecisionID>
    <StreetName>ירושלים 16</StreetName>
    <CityName>כפר סבא</CityName>
    <FullName>רועי מרדכי רבי</FullName>
    <IsPublicationProhibited>false</IsPublicationProhibited>
  </dt_LegalEntityDetails>
  <dt_CaseJudicalPersonActive>
    <CaseJudicalPerson>שופטת שירלי שי</CaseJudicalPerson>
  </dt_CaseJudicalPersonActive>
  <dt_Sitting>
    <PreviousMeetingDate>2024-01-30T09:00:00+02:00</PreviousMeetingDate>
    <PreviousSittingTypeID>1</PreviousSittingTypeID>
    <PreviousMeetingDisplayName>שופטת שירלי שי</PreviousMeetingDisplayName>
    <PreviousMeetingRoleName>שופט</PreviousMeetingRoleName>
    <PreviousMeetingUserTitleName>שופטת</PreviousMeetingUserTitleName>
    <PreviousMeetingUserUPN>022829972@GOV.IL</PreviousMeetingUserUPN>
  </dt_Sitting>
</DecisionTemplateDS>
</file>

<file path=customXml/itemProps1.xml><?xml version="1.0" encoding="utf-8"?>
<ds:datastoreItem xmlns:ds="http://schemas.openxmlformats.org/officeDocument/2006/customXml" ds:itemID="{94D2AD0D-EF7B-4232-8BC9-88A09A43451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2883</Words>
  <Characters>14415</Characters>
  <Application>Microsoft Office Word</Application>
  <DocSecurity>0</DocSecurity>
  <Lines>120</Lines>
  <Paragraphs>34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17264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dcterms:created xsi:type="dcterms:W3CDTF">2024-05-09T07:29:00Z</dcterms:created>
  <dcterms:modified xsi:type="dcterms:W3CDTF">2024-05-09T07:29:00Z</dcterms:modified>
</cp:coreProperties>
</file>